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A27EA0E" w:rsidR="00A81D5F" w:rsidRPr="00DB29C6" w:rsidRDefault="00F767F3" w:rsidP="00C737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79C">
        <w:rPr>
          <w:rFonts w:ascii="Times New Roman" w:hAnsi="Times New Roman" w:cs="Times New Roman"/>
          <w:b/>
          <w:bCs/>
          <w:sz w:val="24"/>
          <w:szCs w:val="24"/>
        </w:rPr>
        <w:t xml:space="preserve">Налоговые споры </w:t>
      </w:r>
      <w:r w:rsidR="00DB29C6" w:rsidRPr="00DB29C6">
        <w:rPr>
          <w:rFonts w:ascii="Times New Roman" w:hAnsi="Times New Roman" w:cs="Times New Roman"/>
          <w:b/>
          <w:bCs/>
          <w:sz w:val="24"/>
          <w:szCs w:val="24"/>
        </w:rPr>
        <w:t>о признании незаконным и отмене уведомления об итогах рассмотрения жалобы налогоплательщика (налогового агента)</w:t>
      </w:r>
    </w:p>
    <w:p w14:paraId="7EA7FA65" w14:textId="0D3DEF47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43A19" w14:textId="77777777" w:rsidR="00C7379C" w:rsidRDefault="00F767F3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ТОО «K» (далее – Товарищество) обратилось в суд с иском к РГУ «Департамент государственных доходов по городу Алматы» (далее – Департамент, налоговый орган) о признании незаконным и отмене уведомления об итогах рассмотрения жалобы налогоплательщика (налогового агента) на уведомление о результатах проверки и решения вышестоящего органа государственных доходов, вынесенного по результатам рассмотрения жалобы на уведомление от 16 июля 2019 года № 834/1 (далее – уведомление № 834/1). Решением специализированного межрайонного экономического суда города Алматы от 18 октября 2019 года заявление Товарищества удовлетворено частично. </w:t>
      </w:r>
    </w:p>
    <w:p w14:paraId="247E32B4" w14:textId="77777777" w:rsidR="00C7379C" w:rsidRDefault="00F767F3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>Признано незаконным и отменено уведомление № 834/1 в части начисления налога на добавленную стоимость на произведенные товары, выполненные работы, оказанные услуги на территории Республики Казахстан (далее – НДС) на сумму 19 204 515 тенге и в части уменьшения убытков на сумму 577 923 540 тенге. В удовлетворении заявления в остальной части отказано. Товариществу возвращена государственная пошлина в сумме 192 045 тенге. Постановлением судебной коллегии по гражданским делам Алматинского городского суда от 29 января 2020 года решение суда изменено. В части удовлетворения заявления Товарищества решение отменено с вынесением нового решения об отказе в удовлетворении заявления. В остальной части решение суда оставлено без изменения. Судебная коллегия по гражданским делам Верховного Суда изменила решение суда первой инстанции и отменила постановление апелляционной инстанции. Решение суда в части отказа в удовлетворении заявления ТОО «K»</w:t>
      </w:r>
      <w:r w:rsidR="00071A58" w:rsidRPr="00C7379C">
        <w:rPr>
          <w:rFonts w:ascii="Times New Roman" w:hAnsi="Times New Roman" w:cs="Times New Roman"/>
          <w:sz w:val="24"/>
          <w:szCs w:val="24"/>
        </w:rPr>
        <w:t xml:space="preserve"> к РГУ «Департамент государственных доходов по городу Алматы» отменено и в указанной части вынесено новое решение об удовлетворении заявления. </w:t>
      </w:r>
    </w:p>
    <w:p w14:paraId="7C7AD02E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Признано незаконным и отменено уведомление об итогах рассмотрения жалобы налогоплательщика (налогового агента) на уведомление о результатах проверки и решения вышестоящего органа государственных доходов, вынесенного по результатам рассмотрения жалобы на уведомление от 16 июля 2019 года № 834/1 в полном объеме по следующим основаниям. Из материалов дела следует, что Департаментом на основании предписания от 8 августа 2018 года № 834 проведена тематическая налоговая проверка Товарищества по вопросам правильности исчисления и своевременности уплаты в бюджет отдельных видов налогов: корпоративный подоходный налог (далее – КПН) и НДС за период с 1 января 2013 года по 31 декабря 2017 года. </w:t>
      </w:r>
    </w:p>
    <w:p w14:paraId="7AA9E47F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По результатам проверки 10 апреля 2019 года составлен акт и в адрес Товарищества вынесено уведомление № 834. Товариществом на уведомление № 834 подана жалоба в РГУ «Министерство финансов Республики Казахстан», решением которого по результатам рассмотрения жалобы от 16 июля 2019 года уведомление № 834 отменено в части начисления НДС. В связи с указанным Департаментом в адрес Товарищества 16 июля 2019 года вынесено уведомление № 834/1, которым доначислен НДС в размере 165 265 668 тенге и установлена сумма уменьшенного убытка в размере 2 136 224 575 тенге. </w:t>
      </w:r>
    </w:p>
    <w:p w14:paraId="0EEFAF6E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Основанием для начисления указанной суммы НДС и уменьшения налоговым органом убытка Товарищества послужили нижеследующие обстоятельства. Так, Товариществом с октября 2009 года в процессе предпринимательской деятельности осуществлены капитальные инвестиции по развертыванию сети на основе технологии WiMAX путем установки базовых станций в целях запуска коммерческой сети предоставления услуг цифрового телевидения и </w:t>
      </w:r>
      <w:r w:rsidRPr="00C7379C">
        <w:rPr>
          <w:rFonts w:ascii="Times New Roman" w:hAnsi="Times New Roman" w:cs="Times New Roman"/>
          <w:sz w:val="24"/>
          <w:szCs w:val="24"/>
        </w:rPr>
        <w:lastRenderedPageBreak/>
        <w:t xml:space="preserve">доступа в интернет в Республике Казахстан. К 1 января 2013 года Товариществом приобретено и смонтировано 711 базовых станций в 28 городах Республики Казахстан. </w:t>
      </w:r>
    </w:p>
    <w:p w14:paraId="07ADC487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При приобретении оборудования для строительства и установки базовых станций, а также сопутствующих услуг Товарищество относило в зачет соответствующие суммы НДС. Установлено, что из 711 базовых станций были подключены к интернету 370 станций, а 341 не эксплуатировались ввиду </w:t>
      </w:r>
      <w:proofErr w:type="spellStart"/>
      <w:r w:rsidRPr="00C7379C">
        <w:rPr>
          <w:rFonts w:ascii="Times New Roman" w:hAnsi="Times New Roman" w:cs="Times New Roman"/>
          <w:sz w:val="24"/>
          <w:szCs w:val="24"/>
        </w:rPr>
        <w:t>неподключения</w:t>
      </w:r>
      <w:proofErr w:type="spellEnd"/>
      <w:r w:rsidRPr="00C7379C">
        <w:rPr>
          <w:rFonts w:ascii="Times New Roman" w:hAnsi="Times New Roman" w:cs="Times New Roman"/>
          <w:sz w:val="24"/>
          <w:szCs w:val="24"/>
        </w:rPr>
        <w:t xml:space="preserve"> к интернету в связи с отсутствием перспективы и абонентской базы. Поскольку ряд базовых станций, введенных в эксплуатацию, не использовался в целях облагаемого оборота, а в последующем Товариществом произведен частичный демонтаж и утилизация базовых станций, налогоплательщиком произведена корректировка НДС и в бухгалтерском учете признано обесценение основных средств. </w:t>
      </w:r>
    </w:p>
    <w:p w14:paraId="68F25E71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Налоговый орган при начислении суммы НДС и уменьшении убытков исходил из требований подпунктов 1) и 2) пункта 1 статьи 256 Кодекса Республики Казахстан от 10 декабря 2008 года «О налогах и других обязательных платежах в бюджет (Налоговый кодекс)», действовавшего на момент возникновения налоговых обязательств Товарищества, согласно которым при определении суммы налога, подлежащей взносу в бюджет, получатель товаров, работ, услуг имеет право на зачет сумм налога на добавленную стоимость, подлежащих уплате за полученные товары, включая основные средства, нематериальные и биологические активы, инвестиции в недвижимость, работы и услуги, если они используются или будут использоваться в целях облагаемого оборота, а также если выполняются следующие условия: получатель товаров, работ, услуг является плательщиком налога на добавленную стоимость в соответствии с подпунктом 1) пункта 1 статьи 228 настоящего Кодекса; поставщиком, являющимся плательщиком налога на добавленную стоимость на дату выписки счета-фактуры, выписан счет-фактура или другой документ, предоставляемый в соответствии с пунктом 2 настоящей статьи на реализованные товары, работы, услуги на территории Республики Казахстан. </w:t>
      </w:r>
    </w:p>
    <w:p w14:paraId="59008B63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Согласно пунктам 1 и 3 статьи 100 Налогового кодекса расходы налогоплательщика в связи с осуществлением деятельности, направленной на получение дохода, подлежат вычету при определении налогооблагаемого дохода, за исключением расходов, не подлежащих вычету в соответствии с настоящим Кодексом. Вычеты производятся налогоплательщиком при наличии документов, подтверждающих расходы, связанные с его деятельностью, направленной на получение дохода. Пунктом 1 статьи 115 Налогового кодекса установлено, что вычету не подлежат затраты, не связанные с деятельностью, направленной на получение дохода. Товариществом из 711 станций в деятельности, направленной на получение дохода, не использовалось 341 станция, а согласно пункту 1 статьи 117 Налогового кодекса учет фиксированных активов осуществляется по группам, формируемым в соответствии с классификацией, установленной уполномоченным государственным органом по техническому регулированию и метрологии, налоговым органом признано необоснованными отнесение на вычеты расходов по приобретению и установке группы указанных активов и уменьшение стоимости базовых станций, учитываемых в налоговом учете по соответствующей группе. Товарищество, не согласившись с основаниями начисления суммы НДС и уменьшения суммы убытков, оспорило уведомление в судебном порядке. </w:t>
      </w:r>
    </w:p>
    <w:p w14:paraId="0DB64135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Суд первой инстанции, отменяя уведомление № 834/1 в части начисления НДС на сумму 19 204 515 тенге и уменьшения убытков на 577 923 540 тенге, исходил из того, что из 711 станций Товариществом были установлены и использовались в целях получения дохода 370 станций. Остальные 341 станции также приобретены для осуществления деятельности, направленной на получение дохода. Товарищество осуществляло деятельность по </w:t>
      </w:r>
      <w:r w:rsidRPr="00C7379C">
        <w:rPr>
          <w:rFonts w:ascii="Times New Roman" w:hAnsi="Times New Roman" w:cs="Times New Roman"/>
          <w:sz w:val="24"/>
          <w:szCs w:val="24"/>
        </w:rPr>
        <w:lastRenderedPageBreak/>
        <w:t xml:space="preserve">приобретению и установке станций, заключенные договоры подряда, аренды крыш, на которых устанавливались станции, не оспорены, достоверность первичных бухгалтерских документов по указанным расходам сомнений не вызывает. </w:t>
      </w:r>
    </w:p>
    <w:p w14:paraId="5671EDF0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Следовательно, у налогового органа отсутствовали основания для исключения из зачета суммы НДС в размере 19 204 515 тенге, а также уменьшения убытков на сумму 578 923 540 тенге. Принимая во внимание, что согласно подпункту 3) пункта 2 статьи 87 Налогового кодекса к активам, не подлежащим амортизации, относится неустановленное оборудование, суд указал, что 341 не подключенная к сетям интернет-станция является неустановленным оборудованием и потому Товарищество не могло подвергнуть их амортизации. Следовательно, выводы налогового органа в части доначисления суммы НДС и уменьшения убытков по ним являются обоснованными. Апелляционная судебная коллегия, не согласившись с выводами суда первой инстанции в части удовлетворения иска, указала, что назначением 711 станций являлось оказание абонентам </w:t>
      </w:r>
      <w:proofErr w:type="gramStart"/>
      <w:r w:rsidRPr="00C7379C">
        <w:rPr>
          <w:rFonts w:ascii="Times New Roman" w:hAnsi="Times New Roman" w:cs="Times New Roman"/>
          <w:sz w:val="24"/>
          <w:szCs w:val="24"/>
        </w:rPr>
        <w:t>интернет услуг</w:t>
      </w:r>
      <w:proofErr w:type="gramEnd"/>
      <w:r w:rsidRPr="00C7379C">
        <w:rPr>
          <w:rFonts w:ascii="Times New Roman" w:hAnsi="Times New Roman" w:cs="Times New Roman"/>
          <w:sz w:val="24"/>
          <w:szCs w:val="24"/>
        </w:rPr>
        <w:t xml:space="preserve">, из которых 341 станция таких услуг не оказывала, следовательно, Товариществом деятельность, направленная на получение дохода, не осуществлялась. </w:t>
      </w:r>
    </w:p>
    <w:p w14:paraId="087B48E2" w14:textId="19E14FC9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Таким образом, затраты на аренду помещений (крыши), размещение базовых станций в соответствии с пунктом 1 статьи 115 Налогового кодекса Департаментом обоснованно не отнесены к расходам, связанным с деятельностью, направленной на получение дохода. Доводы налогового органа о необоснованном отнесении Товариществом в декларациях к фиксированным активам суммы амортизационных отчислений по базовым станциям, не использованным в операциях, </w:t>
      </w:r>
      <w:hyperlink r:id="rId6" w:history="1">
        <w:r w:rsidRPr="006C0C3D">
          <w:rPr>
            <w:rStyle w:val="aa"/>
            <w:rFonts w:ascii="Times New Roman" w:hAnsi="Times New Roman" w:cs="Times New Roman"/>
            <w:sz w:val="24"/>
            <w:szCs w:val="24"/>
          </w:rPr>
          <w:t>направленных на извлечение дохода, судом апелляционной</w:t>
        </w:r>
      </w:hyperlink>
      <w:r w:rsidRPr="00C7379C">
        <w:rPr>
          <w:rFonts w:ascii="Times New Roman" w:hAnsi="Times New Roman" w:cs="Times New Roman"/>
          <w:sz w:val="24"/>
          <w:szCs w:val="24"/>
        </w:rPr>
        <w:t xml:space="preserve"> инстанции признаны соответствующими нормам материального права. Так, согласно подпункту 1) пункта 1 статьи 116 Налогового кодекса к фиксированным активам относятся основные средства, инвестиции в недвижимость, нематериальные и биологические активы, учтенные при поступлении в бухгалтерском учете налогоплательщика в соответствии с международными стандартами финансовой отчетности (далее – МСФО)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деятельности, направленной на получение дохода. Введенные в эксплуатацию в 2012 году базовые станции стоимостью 2 559 048,5 тыс. тенге за проверяемый период с 1 января 2013 года по 31 декабря 2017 года не использовались в деятельности, направленной на получение дохода, следовательно, их стоимость подлежит исключению из деклараций по КПН с уменьшением суммы вычетов по начисленной амортизации по ставке 25% на сумму 1 069 251,9 </w:t>
      </w:r>
      <w:proofErr w:type="spellStart"/>
      <w:r w:rsidRPr="00C7379C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C737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9B2806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Расходы по аренде крыш, на которых дислоцировались неиспользуемые станции, не подлежали отнесению Товариществом к расходам, использованным в целях облагаемого оборота, поэтому налоговый орган обоснованно в соответствии с пунктом 1 статьи 258 Налогового кодекса откорректировал сумму НДС. Судебная коллегия вышеуказанные выводы суда первой инстанции </w:t>
      </w:r>
      <w:proofErr w:type="gramStart"/>
      <w:r w:rsidRPr="00C7379C">
        <w:rPr>
          <w:rFonts w:ascii="Times New Roman" w:hAnsi="Times New Roman" w:cs="Times New Roman"/>
          <w:sz w:val="24"/>
          <w:szCs w:val="24"/>
        </w:rPr>
        <w:t>в части</w:t>
      </w:r>
      <w:proofErr w:type="gramEnd"/>
      <w:r w:rsidRPr="00C7379C">
        <w:rPr>
          <w:rFonts w:ascii="Times New Roman" w:hAnsi="Times New Roman" w:cs="Times New Roman"/>
          <w:sz w:val="24"/>
          <w:szCs w:val="24"/>
        </w:rPr>
        <w:t xml:space="preserve"> отказанной в удовлетворении заявления Товарищества, а также выводы суда апелляционной инстанции признает не соответствующими нормам материального права и установленным обстоятельствам дела. </w:t>
      </w:r>
    </w:p>
    <w:p w14:paraId="700F4EB2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Характер возникшего спора между Товариществом и налоговым органом требовал необходимость установления судами наличия у Товарищества оснований и обстоятельств, позволяющих отнести на вычеты НДС и увеличить убытки в результате использования, последующей утилизации базовых станций. Материалами дела установлено и не оспаривается сторонами, что Товариществом установлено и введено в эксплуатацию 711 базовых станций, что подтверждается соответствующими актами ввода в эксплуатацию. Поэтому выводы суда </w:t>
      </w:r>
      <w:r w:rsidRPr="00C7379C">
        <w:rPr>
          <w:rFonts w:ascii="Times New Roman" w:hAnsi="Times New Roman" w:cs="Times New Roman"/>
          <w:sz w:val="24"/>
          <w:szCs w:val="24"/>
        </w:rPr>
        <w:lastRenderedPageBreak/>
        <w:t xml:space="preserve">первой инстанции со ссылкой на подпункт 3) пункта 2 статьи 87 Налогового кодекса об отнесении 341 станции, не подключенной к сетям интернет, к неустановленному оборудованию и невозможности их амортизации коллегия признает противоречащими фактическим обстоятельствам дела и нормам налогового законодательства. </w:t>
      </w:r>
    </w:p>
    <w:p w14:paraId="54752A85" w14:textId="77777777" w:rsidR="00C7379C" w:rsidRDefault="00071A58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>Апелляционная судебная коллегия, признавая обоснованным уведомление налогового органа, сослалась на нормы подпункта 1) пункта 1) статьи 116 Налогового кодекса. Между тем согласно пункту 6 МСФО (IAS) 16 основными средствами являются материальные активы, которые: (a) предназначены для использования в процессе производства или поставки товаров и предоставления услуг, при сдаче в аренду или в административных целях; (b) предполагаются к использованию в течение более чем одного периода. Назначение приобретенных и установленных Товариществом станций свидетельствует о цели их использования для получения дохода путем предоставления услуг в период более одного года, следовательно, они являются основными средствами и в силу подпункта 1) пункта 1 статьи 116 Налогового кодекса подлежат отнесению к фиксированным активам.</w:t>
      </w:r>
      <w:r w:rsidR="00F93AB7" w:rsidRPr="00C737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ADADD" w14:textId="77777777" w:rsidR="00C7379C" w:rsidRDefault="00F93AB7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Судебная коллегия доводы налогового органа о том, что базовые станции не относятся к фиксированным активам, признает несостоятельными. Действительно, согласно подпункту </w:t>
      </w:r>
      <w:proofErr w:type="gramStart"/>
      <w:r w:rsidRPr="00C7379C">
        <w:rPr>
          <w:rFonts w:ascii="Times New Roman" w:hAnsi="Times New Roman" w:cs="Times New Roman"/>
          <w:sz w:val="24"/>
          <w:szCs w:val="24"/>
        </w:rPr>
        <w:t>1-1</w:t>
      </w:r>
      <w:proofErr w:type="gramEnd"/>
      <w:r w:rsidRPr="00C7379C">
        <w:rPr>
          <w:rFonts w:ascii="Times New Roman" w:hAnsi="Times New Roman" w:cs="Times New Roman"/>
          <w:sz w:val="24"/>
          <w:szCs w:val="24"/>
        </w:rPr>
        <w:t xml:space="preserve">) пункта 2 статьи 116 Налогового кодекса к фиксированным активам не относятся активы,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производится. В соответствии с пунктом 55 МСФО (IAS) 16 амортизация актива начинается тогда, когда он становится доступен для использования, </w:t>
      </w:r>
      <w:proofErr w:type="gramStart"/>
      <w:r w:rsidRPr="00C7379C">
        <w:rPr>
          <w:rFonts w:ascii="Times New Roman" w:hAnsi="Times New Roman" w:cs="Times New Roman"/>
          <w:sz w:val="24"/>
          <w:szCs w:val="24"/>
        </w:rPr>
        <w:t>то есть</w:t>
      </w:r>
      <w:proofErr w:type="gramEnd"/>
      <w:r w:rsidRPr="00C7379C">
        <w:rPr>
          <w:rFonts w:ascii="Times New Roman" w:hAnsi="Times New Roman" w:cs="Times New Roman"/>
          <w:sz w:val="24"/>
          <w:szCs w:val="24"/>
        </w:rPr>
        <w:t xml:space="preserve"> когда его местоположение и состояние позволяют осуществлять его эксплуатацию в режиме, соответствующем намерениям руководства. </w:t>
      </w:r>
    </w:p>
    <w:p w14:paraId="4DBCB0F2" w14:textId="77777777" w:rsidR="00C7379C" w:rsidRDefault="00F93AB7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Амортизация актива прекращается на дату классификации этого актива как предназначенного для продажи (или включения его в состав выбывающей группы, которая классифицируется как предназначенная для продажи) в соответствии с МСФО (IFRS) 5 или на дату прекращения признания данного актива в зависимости от того, какая из них наступает раньше. Следовательно, начисление амортизации не прекращается в случае простоя актива или изъятия его из эксплуатации, за исключением случаев, когда актив полностью </w:t>
      </w:r>
      <w:proofErr w:type="spellStart"/>
      <w:r w:rsidRPr="00C7379C">
        <w:rPr>
          <w:rFonts w:ascii="Times New Roman" w:hAnsi="Times New Roman" w:cs="Times New Roman"/>
          <w:sz w:val="24"/>
          <w:szCs w:val="24"/>
        </w:rPr>
        <w:t>самортизирован</w:t>
      </w:r>
      <w:proofErr w:type="spellEnd"/>
      <w:r w:rsidRPr="00C7379C">
        <w:rPr>
          <w:rFonts w:ascii="Times New Roman" w:hAnsi="Times New Roman" w:cs="Times New Roman"/>
          <w:sz w:val="24"/>
          <w:szCs w:val="24"/>
        </w:rPr>
        <w:t xml:space="preserve">. Тем не менее при применении методов амортизации на основе объема выработки сумма амортизационных отчислений может быть нулевой в течение времени, когда производство отсутствует. </w:t>
      </w:r>
    </w:p>
    <w:p w14:paraId="6E3D0D15" w14:textId="77777777" w:rsidR="00C7379C" w:rsidRDefault="00F93AB7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Реализация Товариществом комплекса мероприятий, позволяющих использовать все 711 базовых станций в деятельности, направленной на получение дохода (приобретение оборудования, определение его местоположения, заключение договоров аренды для установки, монтаж и ввод в эксплуатацию), свидетельствует об обоснованном отнесении его Товариществом к основным средствам, правомерности амортизации и, соответственно, обоснованности отнесения данных сумм на вычеты и формирование убытков. Из пункта 1 статьи 117 следует, что фиксированные активы в виде машин и оборудования, за исключением машин и оборудования нефтегазодобычи, а также компьютеров и оборудования для обработки информации, учитываются по II группе. Согласно подпункту 2) пункта 4 статьи 117 Налогового кодекса фиксированные активы учитываются по II, III и IV группам - в разрезе стоимостных балансов групп. </w:t>
      </w:r>
    </w:p>
    <w:p w14:paraId="1C113091" w14:textId="2EA88B92" w:rsidR="00F173BA" w:rsidRPr="00C7379C" w:rsidRDefault="00F93AB7" w:rsidP="00C737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 xml:space="preserve">Отнесение фиксированного актива ко ІІ группе означает отсутствие необходимости </w:t>
      </w:r>
      <w:proofErr w:type="spellStart"/>
      <w:r w:rsidRPr="00C7379C">
        <w:rPr>
          <w:rFonts w:ascii="Times New Roman" w:hAnsi="Times New Roman" w:cs="Times New Roman"/>
          <w:sz w:val="24"/>
          <w:szCs w:val="24"/>
        </w:rPr>
        <w:t>пообъектного</w:t>
      </w:r>
      <w:proofErr w:type="spellEnd"/>
      <w:r w:rsidRPr="00C7379C">
        <w:rPr>
          <w:rFonts w:ascii="Times New Roman" w:hAnsi="Times New Roman" w:cs="Times New Roman"/>
          <w:sz w:val="24"/>
          <w:szCs w:val="24"/>
        </w:rPr>
        <w:t xml:space="preserve"> учета в разрезе каждой станции после включения в стоимостной баланс группы в целях исчисления амортизационных отчислений. Поэтому все станции, приобретенные </w:t>
      </w:r>
      <w:r w:rsidRPr="00C7379C">
        <w:rPr>
          <w:rFonts w:ascii="Times New Roman" w:hAnsi="Times New Roman" w:cs="Times New Roman"/>
          <w:sz w:val="24"/>
          <w:szCs w:val="24"/>
        </w:rPr>
        <w:lastRenderedPageBreak/>
        <w:t xml:space="preserve">Товариществом, подлежат учету в одной группе и амортизируются как одна группа. В этой связи выводы апелляционной судебной коллегии о том, что 341 станция не использовалась Товариществом в деятельности, направленной на получение дохода, судебная коллегия признает не обоснованными. </w:t>
      </w:r>
      <w:hyperlink r:id="rId7" w:history="1">
        <w:r w:rsidRPr="00C7379C">
          <w:rPr>
            <w:rStyle w:val="aa"/>
            <w:rFonts w:ascii="Times New Roman" w:hAnsi="Times New Roman" w:cs="Times New Roman"/>
            <w:sz w:val="24"/>
            <w:szCs w:val="24"/>
          </w:rPr>
          <w:t>При указанных обстоятельствах судебная коллегия оспариваемое</w:t>
        </w:r>
      </w:hyperlink>
      <w:r w:rsidRPr="00C7379C">
        <w:rPr>
          <w:rFonts w:ascii="Times New Roman" w:hAnsi="Times New Roman" w:cs="Times New Roman"/>
          <w:sz w:val="24"/>
          <w:szCs w:val="24"/>
        </w:rPr>
        <w:t xml:space="preserve"> уведомление от 16 июля 2019 года № 834/1 признает подлежащим отмене в полном объеме, как вынесенные с нарушением требований налогового законодательства.</w:t>
      </w:r>
    </w:p>
    <w:p w14:paraId="1D196CDE" w14:textId="737247FA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7379C" w:rsidRDefault="00F173BA" w:rsidP="00C737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7379C" w:rsidRDefault="00F173BA" w:rsidP="00C7379C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379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7379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98C4" w14:textId="77777777" w:rsidR="005914FD" w:rsidRDefault="005914FD" w:rsidP="00702393">
      <w:pPr>
        <w:spacing w:after="0" w:line="240" w:lineRule="auto"/>
      </w:pPr>
      <w:r>
        <w:separator/>
      </w:r>
    </w:p>
  </w:endnote>
  <w:endnote w:type="continuationSeparator" w:id="0">
    <w:p w14:paraId="27BE9422" w14:textId="77777777" w:rsidR="005914FD" w:rsidRDefault="005914F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B6064" w14:textId="77777777" w:rsidR="005914FD" w:rsidRDefault="005914FD" w:rsidP="00702393">
      <w:pPr>
        <w:spacing w:after="0" w:line="240" w:lineRule="auto"/>
      </w:pPr>
      <w:r>
        <w:separator/>
      </w:r>
    </w:p>
  </w:footnote>
  <w:footnote w:type="continuationSeparator" w:id="0">
    <w:p w14:paraId="2061A8DA" w14:textId="77777777" w:rsidR="005914FD" w:rsidRDefault="005914F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1A58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914FD"/>
    <w:rsid w:val="005A3B78"/>
    <w:rsid w:val="006B0A4D"/>
    <w:rsid w:val="006C0C3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7379C"/>
    <w:rsid w:val="00CB275A"/>
    <w:rsid w:val="00CF5BD5"/>
    <w:rsid w:val="00D02DFB"/>
    <w:rsid w:val="00DB29C6"/>
    <w:rsid w:val="00DB660C"/>
    <w:rsid w:val="00EE78AD"/>
    <w:rsid w:val="00F173BA"/>
    <w:rsid w:val="00F767F3"/>
    <w:rsid w:val="00F93AB7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379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3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2021-12-14T14:48:00Z</dcterms:modified>
</cp:coreProperties>
</file>