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BD24" w14:textId="77777777" w:rsidR="00D67DA5" w:rsidRPr="00D1737B" w:rsidRDefault="00D67DA5" w:rsidP="00D67DA5">
      <w:pPr>
        <w:spacing w:after="0"/>
        <w:ind w:left="5664"/>
        <w:rPr>
          <w:rFonts w:ascii="Times New Roman" w:hAnsi="Times New Roman" w:cs="Times New Roman"/>
          <w:sz w:val="24"/>
          <w:szCs w:val="24"/>
        </w:rPr>
      </w:pPr>
      <w:r w:rsidRPr="00D1737B">
        <w:rPr>
          <w:rFonts w:ascii="Times New Roman" w:hAnsi="Times New Roman" w:cs="Times New Roman"/>
          <w:sz w:val="24"/>
          <w:szCs w:val="24"/>
        </w:rPr>
        <w:t>В Судебную коллегию по административным делам</w:t>
      </w:r>
    </w:p>
    <w:p w14:paraId="1E2DF93A" w14:textId="77777777" w:rsidR="00D67DA5" w:rsidRPr="00D1737B" w:rsidRDefault="00D67DA5" w:rsidP="00D67DA5">
      <w:pPr>
        <w:spacing w:after="0"/>
        <w:ind w:left="5664"/>
        <w:rPr>
          <w:rFonts w:ascii="Times New Roman" w:hAnsi="Times New Roman" w:cs="Times New Roman"/>
          <w:sz w:val="24"/>
          <w:szCs w:val="24"/>
        </w:rPr>
      </w:pPr>
      <w:r w:rsidRPr="00D1737B">
        <w:rPr>
          <w:rFonts w:ascii="Times New Roman" w:hAnsi="Times New Roman" w:cs="Times New Roman"/>
          <w:sz w:val="24"/>
          <w:szCs w:val="24"/>
        </w:rPr>
        <w:t>Алматинского городского суда</w:t>
      </w:r>
    </w:p>
    <w:p w14:paraId="454859B3" w14:textId="07672F25" w:rsidR="00A670E9" w:rsidRPr="00D1737B" w:rsidRDefault="00A670E9" w:rsidP="00D67DA5">
      <w:pPr>
        <w:spacing w:after="0"/>
        <w:ind w:left="5664"/>
        <w:rPr>
          <w:rFonts w:ascii="Times New Roman" w:hAnsi="Times New Roman" w:cs="Times New Roman"/>
          <w:sz w:val="24"/>
          <w:szCs w:val="24"/>
        </w:rPr>
      </w:pPr>
      <w:proofErr w:type="spellStart"/>
      <w:r w:rsidRPr="00D1737B">
        <w:rPr>
          <w:rFonts w:ascii="Times New Roman" w:hAnsi="Times New Roman" w:cs="Times New Roman"/>
          <w:sz w:val="24"/>
          <w:szCs w:val="24"/>
        </w:rPr>
        <w:t>г.Алматы</w:t>
      </w:r>
      <w:proofErr w:type="spellEnd"/>
      <w:r w:rsidRPr="00D1737B">
        <w:rPr>
          <w:rFonts w:ascii="Times New Roman" w:hAnsi="Times New Roman" w:cs="Times New Roman"/>
          <w:sz w:val="24"/>
          <w:szCs w:val="24"/>
        </w:rPr>
        <w:t>, Алмалинский район, ул.</w:t>
      </w:r>
      <w:r w:rsidR="00D1737B" w:rsidRPr="00D1737B">
        <w:rPr>
          <w:rFonts w:ascii="Times New Roman" w:hAnsi="Times New Roman" w:cs="Times New Roman"/>
          <w:sz w:val="24"/>
          <w:szCs w:val="24"/>
        </w:rPr>
        <w:t xml:space="preserve"> </w:t>
      </w:r>
      <w:proofErr w:type="spellStart"/>
      <w:r w:rsidR="00D1737B" w:rsidRPr="00D1737B">
        <w:rPr>
          <w:rFonts w:ascii="Times New Roman" w:hAnsi="Times New Roman" w:cs="Times New Roman"/>
          <w:sz w:val="24"/>
          <w:szCs w:val="24"/>
        </w:rPr>
        <w:t>Казыбек</w:t>
      </w:r>
      <w:proofErr w:type="spellEnd"/>
      <w:r w:rsidR="00D1737B" w:rsidRPr="00D1737B">
        <w:rPr>
          <w:rFonts w:ascii="Times New Roman" w:hAnsi="Times New Roman" w:cs="Times New Roman"/>
          <w:sz w:val="24"/>
          <w:szCs w:val="24"/>
        </w:rPr>
        <w:t xml:space="preserve"> Би, 66</w:t>
      </w:r>
      <w:r w:rsidRPr="00D1737B">
        <w:rPr>
          <w:rFonts w:ascii="Times New Roman" w:hAnsi="Times New Roman" w:cs="Times New Roman"/>
          <w:sz w:val="24"/>
          <w:szCs w:val="24"/>
        </w:rPr>
        <w:t>.</w:t>
      </w:r>
    </w:p>
    <w:p w14:paraId="03A5EFE3" w14:textId="77777777" w:rsidR="00A670E9" w:rsidRPr="00D1737B" w:rsidRDefault="00A670E9" w:rsidP="00A670E9">
      <w:pPr>
        <w:spacing w:after="0"/>
        <w:ind w:left="5664"/>
        <w:rPr>
          <w:rFonts w:ascii="Times New Roman" w:hAnsi="Times New Roman" w:cs="Times New Roman"/>
          <w:sz w:val="24"/>
          <w:szCs w:val="24"/>
        </w:rPr>
      </w:pPr>
    </w:p>
    <w:p w14:paraId="0FF0925D" w14:textId="4E8C301C" w:rsidR="00A670E9" w:rsidRPr="005A1100" w:rsidRDefault="00A670E9" w:rsidP="00A670E9">
      <w:pPr>
        <w:pStyle w:val="af1"/>
        <w:ind w:left="5664"/>
        <w:rPr>
          <w:rFonts w:ascii="Times New Roman" w:hAnsi="Times New Roman" w:cs="Times New Roman"/>
          <w:sz w:val="24"/>
          <w:szCs w:val="24"/>
          <w:lang w:val="kk-KZ"/>
        </w:rPr>
      </w:pPr>
      <w:r w:rsidRPr="00D1737B">
        <w:rPr>
          <w:rFonts w:ascii="Times New Roman" w:hAnsi="Times New Roman" w:cs="Times New Roman"/>
          <w:sz w:val="24"/>
          <w:szCs w:val="24"/>
        </w:rPr>
        <w:t>Истец: ИП «М</w:t>
      </w:r>
      <w:r w:rsidR="005A1100">
        <w:rPr>
          <w:rFonts w:ascii="Times New Roman" w:hAnsi="Times New Roman" w:cs="Times New Roman"/>
          <w:sz w:val="24"/>
          <w:szCs w:val="24"/>
          <w:lang w:val="kk-KZ"/>
        </w:rPr>
        <w:t>.</w:t>
      </w:r>
      <w:r w:rsidRPr="00D1737B">
        <w:rPr>
          <w:rFonts w:ascii="Times New Roman" w:hAnsi="Times New Roman" w:cs="Times New Roman"/>
          <w:sz w:val="24"/>
          <w:szCs w:val="24"/>
        </w:rPr>
        <w:t>А» в лице М</w:t>
      </w:r>
      <w:r w:rsidR="005A1100">
        <w:rPr>
          <w:rFonts w:ascii="Times New Roman" w:hAnsi="Times New Roman" w:cs="Times New Roman"/>
          <w:sz w:val="24"/>
          <w:szCs w:val="24"/>
          <w:lang w:val="kk-KZ"/>
        </w:rPr>
        <w:t>.</w:t>
      </w:r>
      <w:r w:rsidRPr="00D1737B">
        <w:rPr>
          <w:rFonts w:ascii="Times New Roman" w:hAnsi="Times New Roman" w:cs="Times New Roman"/>
          <w:sz w:val="24"/>
          <w:szCs w:val="24"/>
        </w:rPr>
        <w:t>П</w:t>
      </w:r>
      <w:r w:rsidR="005A1100">
        <w:rPr>
          <w:rFonts w:ascii="Times New Roman" w:hAnsi="Times New Roman" w:cs="Times New Roman"/>
          <w:sz w:val="24"/>
          <w:szCs w:val="24"/>
          <w:lang w:val="kk-KZ"/>
        </w:rPr>
        <w:t>.</w:t>
      </w:r>
      <w:r w:rsidRPr="00D1737B">
        <w:rPr>
          <w:rFonts w:ascii="Times New Roman" w:hAnsi="Times New Roman" w:cs="Times New Roman"/>
          <w:sz w:val="24"/>
          <w:szCs w:val="24"/>
        </w:rPr>
        <w:t>А</w:t>
      </w:r>
      <w:r w:rsidR="005A1100">
        <w:rPr>
          <w:rFonts w:ascii="Times New Roman" w:hAnsi="Times New Roman" w:cs="Times New Roman"/>
          <w:sz w:val="24"/>
          <w:szCs w:val="24"/>
          <w:lang w:val="kk-KZ"/>
        </w:rPr>
        <w:t>.</w:t>
      </w:r>
    </w:p>
    <w:p w14:paraId="1B2BA46C" w14:textId="0ED9EA90" w:rsidR="00A670E9" w:rsidRPr="005A1100" w:rsidRDefault="00A670E9" w:rsidP="00A670E9">
      <w:pPr>
        <w:pStyle w:val="af1"/>
        <w:ind w:left="5664"/>
        <w:rPr>
          <w:rFonts w:ascii="Times New Roman" w:hAnsi="Times New Roman" w:cs="Times New Roman"/>
          <w:sz w:val="24"/>
          <w:szCs w:val="24"/>
          <w:lang w:val="kk-KZ"/>
        </w:rPr>
      </w:pPr>
      <w:r w:rsidRPr="00D1737B">
        <w:rPr>
          <w:rFonts w:ascii="Times New Roman" w:hAnsi="Times New Roman" w:cs="Times New Roman"/>
          <w:sz w:val="24"/>
          <w:szCs w:val="24"/>
        </w:rPr>
        <w:t>ИИН</w:t>
      </w:r>
      <w:proofErr w:type="gramStart"/>
      <w:r w:rsidRPr="00D1737B">
        <w:rPr>
          <w:rFonts w:ascii="Times New Roman" w:hAnsi="Times New Roman" w:cs="Times New Roman"/>
          <w:sz w:val="24"/>
          <w:szCs w:val="24"/>
        </w:rPr>
        <w:t xml:space="preserve"> </w:t>
      </w:r>
      <w:r w:rsidR="005A1100">
        <w:rPr>
          <w:rFonts w:ascii="Times New Roman" w:hAnsi="Times New Roman" w:cs="Times New Roman"/>
          <w:sz w:val="24"/>
          <w:szCs w:val="24"/>
          <w:lang w:val="kk-KZ"/>
        </w:rPr>
        <w:t>..</w:t>
      </w:r>
      <w:proofErr w:type="gramEnd"/>
    </w:p>
    <w:p w14:paraId="744F8445" w14:textId="68AD7C9E" w:rsidR="00A670E9" w:rsidRPr="00D1737B" w:rsidRDefault="00A670E9" w:rsidP="00A670E9">
      <w:pPr>
        <w:pStyle w:val="af1"/>
        <w:ind w:left="5664"/>
        <w:rPr>
          <w:rFonts w:ascii="Times New Roman" w:hAnsi="Times New Roman" w:cs="Times New Roman"/>
          <w:sz w:val="24"/>
          <w:szCs w:val="24"/>
        </w:rPr>
      </w:pPr>
      <w:r w:rsidRPr="00D1737B">
        <w:rPr>
          <w:rFonts w:ascii="Times New Roman" w:hAnsi="Times New Roman" w:cs="Times New Roman"/>
          <w:sz w:val="24"/>
          <w:szCs w:val="24"/>
        </w:rPr>
        <w:t xml:space="preserve">г. Алматы, </w:t>
      </w:r>
      <w:proofErr w:type="spellStart"/>
      <w:r w:rsidRPr="00D1737B">
        <w:rPr>
          <w:rFonts w:ascii="Times New Roman" w:hAnsi="Times New Roman" w:cs="Times New Roman"/>
          <w:sz w:val="24"/>
          <w:szCs w:val="24"/>
        </w:rPr>
        <w:t>мкр</w:t>
      </w:r>
      <w:proofErr w:type="spellEnd"/>
      <w:proofErr w:type="gramStart"/>
      <w:r w:rsidRPr="00D1737B">
        <w:rPr>
          <w:rFonts w:ascii="Times New Roman" w:hAnsi="Times New Roman" w:cs="Times New Roman"/>
          <w:sz w:val="24"/>
          <w:szCs w:val="24"/>
        </w:rPr>
        <w:t xml:space="preserve">. </w:t>
      </w:r>
      <w:r w:rsidR="005A1100">
        <w:rPr>
          <w:rFonts w:ascii="Times New Roman" w:hAnsi="Times New Roman" w:cs="Times New Roman"/>
          <w:sz w:val="24"/>
          <w:szCs w:val="24"/>
          <w:lang w:val="kk-KZ"/>
        </w:rPr>
        <w:t>.</w:t>
      </w:r>
      <w:proofErr w:type="gramEnd"/>
      <w:r w:rsidRPr="00D1737B">
        <w:rPr>
          <w:rFonts w:ascii="Times New Roman" w:hAnsi="Times New Roman" w:cs="Times New Roman"/>
          <w:sz w:val="24"/>
          <w:szCs w:val="24"/>
        </w:rPr>
        <w:t>, д</w:t>
      </w:r>
      <w:r w:rsidR="005A1100">
        <w:rPr>
          <w:rFonts w:ascii="Times New Roman" w:hAnsi="Times New Roman" w:cs="Times New Roman"/>
          <w:sz w:val="24"/>
          <w:szCs w:val="24"/>
          <w:lang w:val="kk-KZ"/>
        </w:rPr>
        <w:t>.</w:t>
      </w:r>
      <w:r w:rsidRPr="00D1737B">
        <w:rPr>
          <w:rFonts w:ascii="Times New Roman" w:hAnsi="Times New Roman" w:cs="Times New Roman"/>
          <w:sz w:val="24"/>
          <w:szCs w:val="24"/>
        </w:rPr>
        <w:t>, кв. 61.</w:t>
      </w:r>
    </w:p>
    <w:p w14:paraId="29923E62" w14:textId="77777777" w:rsidR="00A670E9" w:rsidRPr="00D1737B" w:rsidRDefault="00A670E9" w:rsidP="00A670E9">
      <w:pPr>
        <w:pStyle w:val="af1"/>
        <w:ind w:left="5669"/>
        <w:rPr>
          <w:rFonts w:ascii="Times New Roman" w:eastAsia="Times New Roman" w:hAnsi="Times New Roman" w:cs="Times New Roman"/>
          <w:color w:val="000000" w:themeColor="text1"/>
          <w:sz w:val="24"/>
          <w:szCs w:val="24"/>
          <w:u w:val="single"/>
        </w:rPr>
      </w:pPr>
      <w:r w:rsidRPr="00D1737B">
        <w:rPr>
          <w:rFonts w:ascii="Times New Roman" w:eastAsia="Times New Roman" w:hAnsi="Times New Roman" w:cs="Times New Roman"/>
          <w:color w:val="000000" w:themeColor="text1"/>
          <w:sz w:val="24"/>
          <w:szCs w:val="24"/>
          <w:u w:val="single"/>
        </w:rPr>
        <w:t xml:space="preserve">Представитель по доверенности: </w:t>
      </w:r>
    </w:p>
    <w:p w14:paraId="6A6FFE0E" w14:textId="77777777" w:rsidR="00A670E9" w:rsidRPr="00D1737B" w:rsidRDefault="00A670E9" w:rsidP="00A670E9">
      <w:pPr>
        <w:pStyle w:val="af1"/>
        <w:ind w:left="5669"/>
        <w:rPr>
          <w:rFonts w:ascii="Times New Roman" w:eastAsia="Times New Roman" w:hAnsi="Times New Roman" w:cs="Times New Roman"/>
          <w:color w:val="000000" w:themeColor="text1"/>
          <w:sz w:val="24"/>
          <w:szCs w:val="24"/>
        </w:rPr>
      </w:pPr>
      <w:r w:rsidRPr="00D1737B">
        <w:rPr>
          <w:rFonts w:ascii="Times New Roman" w:eastAsia="Times New Roman" w:hAnsi="Times New Roman" w:cs="Times New Roman"/>
          <w:color w:val="000000" w:themeColor="text1"/>
          <w:sz w:val="24"/>
          <w:szCs w:val="24"/>
        </w:rPr>
        <w:t>Адвокатская контора «Закон и Право»   </w:t>
      </w:r>
    </w:p>
    <w:p w14:paraId="657251B9" w14:textId="77777777" w:rsidR="00A670E9" w:rsidRPr="00D1737B" w:rsidRDefault="00A670E9" w:rsidP="00A670E9">
      <w:pPr>
        <w:pStyle w:val="af1"/>
        <w:ind w:left="5669"/>
        <w:rPr>
          <w:rFonts w:ascii="Times New Roman" w:eastAsia="Times New Roman" w:hAnsi="Times New Roman" w:cs="Times New Roman"/>
          <w:color w:val="000000" w:themeColor="text1"/>
          <w:sz w:val="24"/>
          <w:szCs w:val="24"/>
        </w:rPr>
      </w:pPr>
      <w:r w:rsidRPr="00D1737B">
        <w:rPr>
          <w:rFonts w:ascii="Times New Roman" w:eastAsia="Times New Roman" w:hAnsi="Times New Roman" w:cs="Times New Roman"/>
          <w:color w:val="000000" w:themeColor="text1"/>
          <w:sz w:val="24"/>
          <w:szCs w:val="24"/>
        </w:rPr>
        <w:t>БИН 201240021767 </w:t>
      </w:r>
    </w:p>
    <w:p w14:paraId="6DB622F6" w14:textId="77777777" w:rsidR="00A670E9" w:rsidRPr="00D1737B" w:rsidRDefault="00A670E9" w:rsidP="00A670E9">
      <w:pPr>
        <w:spacing w:after="0" w:line="240" w:lineRule="auto"/>
        <w:ind w:left="5669"/>
        <w:rPr>
          <w:rFonts w:ascii="Times New Roman" w:hAnsi="Times New Roman" w:cs="Times New Roman"/>
          <w:sz w:val="24"/>
          <w:szCs w:val="24"/>
        </w:rPr>
      </w:pPr>
      <w:r w:rsidRPr="00D1737B">
        <w:rPr>
          <w:rFonts w:ascii="Times New Roman" w:eastAsia="Times New Roman" w:hAnsi="Times New Roman" w:cs="Times New Roman"/>
          <w:color w:val="000000" w:themeColor="text1"/>
          <w:sz w:val="24"/>
          <w:szCs w:val="24"/>
        </w:rPr>
        <w:t>г. Алматы, пр. Абылай Хана, д. 79, офис 304</w:t>
      </w:r>
    </w:p>
    <w:p w14:paraId="7F6821C3" w14:textId="77777777" w:rsidR="00A670E9" w:rsidRPr="00D1737B" w:rsidRDefault="00A670E9" w:rsidP="00A670E9">
      <w:pPr>
        <w:spacing w:after="0" w:line="240" w:lineRule="auto"/>
        <w:ind w:left="5669"/>
        <w:rPr>
          <w:rFonts w:ascii="Times New Roman" w:eastAsia="Times New Roman" w:hAnsi="Times New Roman" w:cs="Times New Roman"/>
          <w:color w:val="000000" w:themeColor="text1"/>
          <w:sz w:val="24"/>
          <w:szCs w:val="24"/>
        </w:rPr>
      </w:pPr>
      <w:hyperlink r:id="rId7" w:history="1">
        <w:r w:rsidRPr="00D1737B">
          <w:rPr>
            <w:rStyle w:val="af0"/>
            <w:rFonts w:ascii="Times New Roman" w:eastAsia="Times New Roman" w:hAnsi="Times New Roman" w:cs="Times New Roman"/>
            <w:color w:val="0563C1"/>
            <w:sz w:val="24"/>
            <w:szCs w:val="24"/>
            <w:lang w:val="en-US"/>
          </w:rPr>
          <w:t>info</w:t>
        </w:r>
        <w:r w:rsidRPr="00D1737B">
          <w:rPr>
            <w:rStyle w:val="af0"/>
            <w:rFonts w:ascii="Times New Roman" w:eastAsia="Times New Roman" w:hAnsi="Times New Roman" w:cs="Times New Roman"/>
            <w:color w:val="0563C1"/>
            <w:sz w:val="24"/>
            <w:szCs w:val="24"/>
          </w:rPr>
          <w:t>@</w:t>
        </w:r>
        <w:r w:rsidRPr="00D1737B">
          <w:rPr>
            <w:rStyle w:val="af0"/>
            <w:rFonts w:ascii="Times New Roman" w:eastAsia="Times New Roman" w:hAnsi="Times New Roman" w:cs="Times New Roman"/>
            <w:color w:val="0563C1"/>
            <w:sz w:val="24"/>
            <w:szCs w:val="24"/>
            <w:lang w:val="en-US"/>
          </w:rPr>
          <w:t>zakonpravo</w:t>
        </w:r>
        <w:r w:rsidRPr="00D1737B">
          <w:rPr>
            <w:rStyle w:val="af0"/>
            <w:rFonts w:ascii="Times New Roman" w:eastAsia="Times New Roman" w:hAnsi="Times New Roman" w:cs="Times New Roman"/>
            <w:color w:val="0563C1"/>
            <w:sz w:val="24"/>
            <w:szCs w:val="24"/>
          </w:rPr>
          <w:t>.</w:t>
        </w:r>
        <w:r w:rsidRPr="00D1737B">
          <w:rPr>
            <w:rStyle w:val="af0"/>
            <w:rFonts w:ascii="Times New Roman" w:eastAsia="Times New Roman" w:hAnsi="Times New Roman" w:cs="Times New Roman"/>
            <w:color w:val="0563C1"/>
            <w:sz w:val="24"/>
            <w:szCs w:val="24"/>
            <w:lang w:val="en-US"/>
          </w:rPr>
          <w:t>kz</w:t>
        </w:r>
      </w:hyperlink>
      <w:r w:rsidRPr="00D1737B">
        <w:rPr>
          <w:rFonts w:ascii="Times New Roman" w:eastAsia="Times New Roman" w:hAnsi="Times New Roman" w:cs="Times New Roman"/>
          <w:color w:val="000000" w:themeColor="text1"/>
          <w:sz w:val="24"/>
          <w:szCs w:val="24"/>
        </w:rPr>
        <w:t xml:space="preserve"> / </w:t>
      </w:r>
      <w:hyperlink r:id="rId8" w:history="1">
        <w:r w:rsidRPr="00D1737B">
          <w:rPr>
            <w:rStyle w:val="af0"/>
            <w:rFonts w:ascii="Times New Roman" w:eastAsia="Times New Roman" w:hAnsi="Times New Roman" w:cs="Times New Roman"/>
            <w:color w:val="0563C1"/>
            <w:sz w:val="24"/>
            <w:szCs w:val="24"/>
            <w:lang w:val="en-US"/>
          </w:rPr>
          <w:t>www</w:t>
        </w:r>
        <w:r w:rsidRPr="00D1737B">
          <w:rPr>
            <w:rStyle w:val="af0"/>
            <w:rFonts w:ascii="Times New Roman" w:eastAsia="Times New Roman" w:hAnsi="Times New Roman" w:cs="Times New Roman"/>
            <w:color w:val="0563C1"/>
            <w:sz w:val="24"/>
            <w:szCs w:val="24"/>
          </w:rPr>
          <w:t>.</w:t>
        </w:r>
        <w:r w:rsidRPr="00D1737B">
          <w:rPr>
            <w:rStyle w:val="af0"/>
            <w:rFonts w:ascii="Times New Roman" w:eastAsia="Times New Roman" w:hAnsi="Times New Roman" w:cs="Times New Roman"/>
            <w:color w:val="0563C1"/>
            <w:sz w:val="24"/>
            <w:szCs w:val="24"/>
            <w:lang w:val="en-US"/>
          </w:rPr>
          <w:t>zakonpravo</w:t>
        </w:r>
        <w:r w:rsidRPr="00D1737B">
          <w:rPr>
            <w:rStyle w:val="af0"/>
            <w:rFonts w:ascii="Times New Roman" w:eastAsia="Times New Roman" w:hAnsi="Times New Roman" w:cs="Times New Roman"/>
            <w:color w:val="0563C1"/>
            <w:sz w:val="24"/>
            <w:szCs w:val="24"/>
          </w:rPr>
          <w:t>.</w:t>
        </w:r>
        <w:r w:rsidRPr="00D1737B">
          <w:rPr>
            <w:rStyle w:val="af0"/>
            <w:rFonts w:ascii="Times New Roman" w:eastAsia="Times New Roman" w:hAnsi="Times New Roman" w:cs="Times New Roman"/>
            <w:color w:val="0563C1"/>
            <w:sz w:val="24"/>
            <w:szCs w:val="24"/>
            <w:lang w:val="en-US"/>
          </w:rPr>
          <w:t>kz</w:t>
        </w:r>
      </w:hyperlink>
      <w:r w:rsidRPr="00D1737B">
        <w:rPr>
          <w:rFonts w:ascii="Times New Roman" w:eastAsia="Times New Roman" w:hAnsi="Times New Roman" w:cs="Times New Roman"/>
          <w:color w:val="000000" w:themeColor="text1"/>
          <w:sz w:val="24"/>
          <w:szCs w:val="24"/>
        </w:rPr>
        <w:t xml:space="preserve"> </w:t>
      </w:r>
    </w:p>
    <w:p w14:paraId="58E43358" w14:textId="77777777" w:rsidR="00A670E9" w:rsidRPr="00D1737B" w:rsidRDefault="00A670E9" w:rsidP="00A670E9">
      <w:pPr>
        <w:pStyle w:val="af1"/>
        <w:ind w:left="5669"/>
        <w:rPr>
          <w:rFonts w:ascii="Times New Roman" w:hAnsi="Times New Roman" w:cs="Times New Roman"/>
          <w:sz w:val="24"/>
          <w:szCs w:val="24"/>
        </w:rPr>
      </w:pPr>
      <w:r w:rsidRPr="00D1737B">
        <w:rPr>
          <w:rFonts w:ascii="Times New Roman" w:eastAsia="Times New Roman" w:hAnsi="Times New Roman" w:cs="Times New Roman"/>
          <w:color w:val="000000" w:themeColor="text1"/>
          <w:sz w:val="24"/>
          <w:szCs w:val="24"/>
        </w:rPr>
        <w:t>+7 708 971 78 58; +7 727 971 78 58.</w:t>
      </w:r>
      <w:r w:rsidRPr="00D1737B">
        <w:rPr>
          <w:rFonts w:ascii="Times New Roman" w:hAnsi="Times New Roman" w:cs="Times New Roman"/>
          <w:sz w:val="24"/>
          <w:szCs w:val="24"/>
        </w:rPr>
        <w:t xml:space="preserve"> </w:t>
      </w:r>
    </w:p>
    <w:p w14:paraId="6916CEBA" w14:textId="77777777" w:rsidR="00756DB5" w:rsidRPr="00AB2945" w:rsidRDefault="00756DB5" w:rsidP="00756DB5">
      <w:pPr>
        <w:pStyle w:val="af1"/>
        <w:rPr>
          <w:rFonts w:ascii="Times New Roman" w:hAnsi="Times New Roman" w:cs="Times New Roman"/>
          <w:b/>
          <w:bCs/>
          <w:sz w:val="28"/>
          <w:szCs w:val="28"/>
        </w:rPr>
      </w:pPr>
    </w:p>
    <w:p w14:paraId="33E31CBD" w14:textId="3A1767B2" w:rsidR="005261EA" w:rsidRPr="00C87F77" w:rsidRDefault="007011A9" w:rsidP="005261EA">
      <w:pPr>
        <w:pStyle w:val="af1"/>
        <w:jc w:val="center"/>
        <w:rPr>
          <w:rFonts w:ascii="Times New Roman" w:hAnsi="Times New Roman" w:cs="Times New Roman"/>
          <w:b/>
          <w:bCs/>
          <w:sz w:val="24"/>
          <w:szCs w:val="24"/>
        </w:rPr>
      </w:pPr>
      <w:r>
        <w:rPr>
          <w:rFonts w:ascii="Times New Roman" w:hAnsi="Times New Roman" w:cs="Times New Roman"/>
          <w:b/>
          <w:bCs/>
          <w:sz w:val="24"/>
          <w:szCs w:val="24"/>
        </w:rPr>
        <w:t>ЧАСТНАЯ ЖАЛОБА</w:t>
      </w:r>
    </w:p>
    <w:p w14:paraId="3F9A6FE8" w14:textId="77777777" w:rsidR="00605A5D" w:rsidRDefault="007011A9" w:rsidP="005261EA">
      <w:pPr>
        <w:pStyle w:val="af1"/>
        <w:jc w:val="center"/>
        <w:rPr>
          <w:rFonts w:ascii="Times New Roman" w:hAnsi="Times New Roman" w:cs="Times New Roman"/>
          <w:sz w:val="24"/>
          <w:szCs w:val="24"/>
        </w:rPr>
      </w:pPr>
      <w:r>
        <w:rPr>
          <w:rFonts w:ascii="Times New Roman" w:hAnsi="Times New Roman" w:cs="Times New Roman"/>
          <w:sz w:val="24"/>
          <w:szCs w:val="24"/>
        </w:rPr>
        <w:t xml:space="preserve">на определение </w:t>
      </w:r>
      <w:r w:rsidR="00605A5D" w:rsidRPr="00605A5D">
        <w:rPr>
          <w:rFonts w:ascii="Times New Roman" w:hAnsi="Times New Roman" w:cs="Times New Roman"/>
          <w:sz w:val="24"/>
          <w:szCs w:val="24"/>
        </w:rPr>
        <w:t xml:space="preserve">Специализированного межрайонного административного суда города Алматы </w:t>
      </w:r>
    </w:p>
    <w:p w14:paraId="5EF6A212" w14:textId="20E30097" w:rsidR="005261EA" w:rsidRPr="00C87F77" w:rsidRDefault="00605A5D" w:rsidP="005261EA">
      <w:pPr>
        <w:pStyle w:val="af1"/>
        <w:jc w:val="center"/>
        <w:rPr>
          <w:rFonts w:ascii="Times New Roman" w:hAnsi="Times New Roman" w:cs="Times New Roman"/>
          <w:sz w:val="24"/>
          <w:szCs w:val="24"/>
        </w:rPr>
      </w:pPr>
      <w:r w:rsidRPr="00605A5D">
        <w:rPr>
          <w:rFonts w:ascii="Times New Roman" w:hAnsi="Times New Roman" w:cs="Times New Roman"/>
          <w:sz w:val="24"/>
          <w:szCs w:val="24"/>
        </w:rPr>
        <w:t>от 18 марта 2026 года</w:t>
      </w:r>
    </w:p>
    <w:p w14:paraId="72409FAD" w14:textId="77777777" w:rsidR="00756DB5" w:rsidRDefault="00756DB5" w:rsidP="00756DB5">
      <w:pPr>
        <w:pStyle w:val="af1"/>
        <w:jc w:val="both"/>
        <w:rPr>
          <w:rFonts w:ascii="Times New Roman" w:hAnsi="Times New Roman" w:cs="Times New Roman"/>
          <w:sz w:val="24"/>
          <w:szCs w:val="24"/>
        </w:rPr>
      </w:pPr>
    </w:p>
    <w:p w14:paraId="63508BB4" w14:textId="627E3BCD" w:rsidR="00804834" w:rsidRDefault="00804834" w:rsidP="00C44E10">
      <w:pPr>
        <w:pStyle w:val="af1"/>
        <w:ind w:firstLine="708"/>
        <w:jc w:val="both"/>
        <w:rPr>
          <w:rFonts w:ascii="Times New Roman" w:hAnsi="Times New Roman" w:cs="Times New Roman"/>
          <w:sz w:val="24"/>
          <w:szCs w:val="24"/>
        </w:rPr>
      </w:pPr>
      <w:r w:rsidRPr="00804834">
        <w:rPr>
          <w:rFonts w:ascii="Times New Roman" w:hAnsi="Times New Roman" w:cs="Times New Roman"/>
          <w:sz w:val="24"/>
          <w:szCs w:val="24"/>
        </w:rPr>
        <w:t>18 марта 2026 года Специализированным межрайонным административным судом города Алматы</w:t>
      </w:r>
      <w:r w:rsidR="00971801">
        <w:rPr>
          <w:rFonts w:ascii="Times New Roman" w:hAnsi="Times New Roman" w:cs="Times New Roman"/>
          <w:sz w:val="24"/>
          <w:szCs w:val="24"/>
        </w:rPr>
        <w:t xml:space="preserve"> по административному </w:t>
      </w:r>
      <w:r w:rsidR="00655D16">
        <w:rPr>
          <w:rFonts w:ascii="Times New Roman" w:hAnsi="Times New Roman" w:cs="Times New Roman"/>
          <w:sz w:val="24"/>
          <w:szCs w:val="24"/>
        </w:rPr>
        <w:t xml:space="preserve">делу </w:t>
      </w:r>
      <w:proofErr w:type="gramStart"/>
      <w:r w:rsidR="00655D16" w:rsidRPr="00655D16">
        <w:rPr>
          <w:rFonts w:ascii="Times New Roman" w:hAnsi="Times New Roman" w:cs="Times New Roman"/>
          <w:sz w:val="24"/>
          <w:szCs w:val="24"/>
        </w:rPr>
        <w:t>№7594-26-00-4</w:t>
      </w:r>
      <w:proofErr w:type="gramEnd"/>
      <w:r w:rsidR="00655D16" w:rsidRPr="00655D16">
        <w:rPr>
          <w:rFonts w:ascii="Times New Roman" w:hAnsi="Times New Roman" w:cs="Times New Roman"/>
          <w:sz w:val="24"/>
          <w:szCs w:val="24"/>
        </w:rPr>
        <w:t>/1057</w:t>
      </w:r>
      <w:r w:rsidR="00655D16">
        <w:rPr>
          <w:rFonts w:ascii="Times New Roman" w:hAnsi="Times New Roman" w:cs="Times New Roman"/>
          <w:sz w:val="24"/>
          <w:szCs w:val="24"/>
        </w:rPr>
        <w:t xml:space="preserve"> </w:t>
      </w:r>
      <w:r w:rsidRPr="00804834">
        <w:rPr>
          <w:rFonts w:ascii="Times New Roman" w:hAnsi="Times New Roman" w:cs="Times New Roman"/>
          <w:sz w:val="24"/>
          <w:szCs w:val="24"/>
        </w:rPr>
        <w:t>вынесено определение, которым</w:t>
      </w:r>
      <w:r w:rsidR="00F71B72">
        <w:rPr>
          <w:rFonts w:ascii="Times New Roman" w:hAnsi="Times New Roman" w:cs="Times New Roman"/>
          <w:sz w:val="24"/>
          <w:szCs w:val="24"/>
        </w:rPr>
        <w:t xml:space="preserve"> </w:t>
      </w:r>
      <w:r w:rsidR="00956B31">
        <w:rPr>
          <w:rFonts w:ascii="Times New Roman" w:hAnsi="Times New Roman" w:cs="Times New Roman"/>
          <w:sz w:val="24"/>
          <w:szCs w:val="24"/>
        </w:rPr>
        <w:t>Индивидуальному предпринимателю</w:t>
      </w:r>
      <w:r w:rsidR="00956B31" w:rsidRPr="00364767">
        <w:rPr>
          <w:rFonts w:ascii="Times New Roman" w:hAnsi="Times New Roman" w:cs="Times New Roman"/>
          <w:sz w:val="24"/>
          <w:szCs w:val="24"/>
        </w:rPr>
        <w:t xml:space="preserve"> «М</w:t>
      </w:r>
      <w:r w:rsidR="005A1100">
        <w:rPr>
          <w:rFonts w:ascii="Times New Roman" w:hAnsi="Times New Roman" w:cs="Times New Roman"/>
          <w:sz w:val="24"/>
          <w:szCs w:val="24"/>
          <w:lang w:val="kk-KZ"/>
        </w:rPr>
        <w:t>.</w:t>
      </w:r>
      <w:r w:rsidR="00956B31" w:rsidRPr="00364767">
        <w:rPr>
          <w:rFonts w:ascii="Times New Roman" w:hAnsi="Times New Roman" w:cs="Times New Roman"/>
          <w:sz w:val="24"/>
          <w:szCs w:val="24"/>
        </w:rPr>
        <w:t>А» в лице М</w:t>
      </w:r>
      <w:r w:rsidR="005A1100">
        <w:rPr>
          <w:rFonts w:ascii="Times New Roman" w:hAnsi="Times New Roman" w:cs="Times New Roman"/>
          <w:sz w:val="24"/>
          <w:szCs w:val="24"/>
          <w:lang w:val="kk-KZ"/>
        </w:rPr>
        <w:t>.</w:t>
      </w:r>
      <w:r w:rsidR="00956B31" w:rsidRPr="00364767">
        <w:rPr>
          <w:rFonts w:ascii="Times New Roman" w:hAnsi="Times New Roman" w:cs="Times New Roman"/>
          <w:sz w:val="24"/>
          <w:szCs w:val="24"/>
        </w:rPr>
        <w:t>П</w:t>
      </w:r>
      <w:r w:rsidR="005A1100">
        <w:rPr>
          <w:rFonts w:ascii="Times New Roman" w:hAnsi="Times New Roman" w:cs="Times New Roman"/>
          <w:sz w:val="24"/>
          <w:szCs w:val="24"/>
          <w:lang w:val="kk-KZ"/>
        </w:rPr>
        <w:t>.</w:t>
      </w:r>
      <w:r w:rsidR="00956B31" w:rsidRPr="00364767">
        <w:rPr>
          <w:rFonts w:ascii="Times New Roman" w:hAnsi="Times New Roman" w:cs="Times New Roman"/>
          <w:sz w:val="24"/>
          <w:szCs w:val="24"/>
        </w:rPr>
        <w:t>А</w:t>
      </w:r>
      <w:r w:rsidR="005A1100">
        <w:rPr>
          <w:rFonts w:ascii="Times New Roman" w:hAnsi="Times New Roman" w:cs="Times New Roman"/>
          <w:sz w:val="24"/>
          <w:szCs w:val="24"/>
          <w:lang w:val="kk-KZ"/>
        </w:rPr>
        <w:t>.</w:t>
      </w:r>
      <w:r w:rsidR="00956B31">
        <w:rPr>
          <w:rFonts w:ascii="Times New Roman" w:hAnsi="Times New Roman" w:cs="Times New Roman"/>
          <w:sz w:val="24"/>
          <w:szCs w:val="24"/>
        </w:rPr>
        <w:t xml:space="preserve"> (далее – и</w:t>
      </w:r>
      <w:r w:rsidR="00956B31" w:rsidRPr="0061359D">
        <w:rPr>
          <w:rFonts w:ascii="Times New Roman" w:hAnsi="Times New Roman" w:cs="Times New Roman"/>
          <w:sz w:val="24"/>
          <w:szCs w:val="24"/>
        </w:rPr>
        <w:t>стец</w:t>
      </w:r>
      <w:r w:rsidR="00956B31">
        <w:rPr>
          <w:rFonts w:ascii="Times New Roman" w:hAnsi="Times New Roman" w:cs="Times New Roman"/>
          <w:sz w:val="24"/>
          <w:szCs w:val="24"/>
        </w:rPr>
        <w:t xml:space="preserve">) </w:t>
      </w:r>
      <w:r w:rsidRPr="00804834">
        <w:rPr>
          <w:rFonts w:ascii="Times New Roman" w:hAnsi="Times New Roman" w:cs="Times New Roman"/>
          <w:sz w:val="24"/>
          <w:szCs w:val="24"/>
        </w:rPr>
        <w:t>отказано в восстановлении срока на подачу административного иска и административный иск возвращен.</w:t>
      </w:r>
    </w:p>
    <w:p w14:paraId="12CDA54D"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С указанным определением истец не согласен, считает его незаконным и подлежащим отмене по следующим основаниям.</w:t>
      </w:r>
    </w:p>
    <w:p w14:paraId="764B32CB" w14:textId="392E70BB"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 xml:space="preserve">Суд первой инстанции при разрешении вопроса о восстановлении процессуального срока допустил существенные нарушения норм материального и процессуального права, а также неправильно применил принципы административного судопроизводства, закрепленные </w:t>
      </w:r>
      <w:proofErr w:type="gramStart"/>
      <w:r w:rsidRPr="007A3F3F">
        <w:rPr>
          <w:rFonts w:ascii="Times New Roman" w:hAnsi="Times New Roman" w:cs="Times New Roman"/>
          <w:sz w:val="24"/>
          <w:szCs w:val="24"/>
        </w:rPr>
        <w:t>в</w:t>
      </w:r>
      <w:r w:rsidR="001B11B9">
        <w:rPr>
          <w:rFonts w:ascii="Times New Roman" w:hAnsi="Times New Roman" w:cs="Times New Roman"/>
          <w:sz w:val="24"/>
          <w:szCs w:val="24"/>
        </w:rPr>
        <w:t xml:space="preserve"> </w:t>
      </w:r>
      <w:r w:rsidRPr="007A3F3F">
        <w:rPr>
          <w:rFonts w:ascii="Times New Roman" w:hAnsi="Times New Roman" w:cs="Times New Roman"/>
          <w:sz w:val="24"/>
          <w:szCs w:val="24"/>
        </w:rPr>
        <w:t>Административно</w:t>
      </w:r>
      <w:proofErr w:type="gramEnd"/>
      <w:r w:rsidRPr="007A3F3F">
        <w:rPr>
          <w:rFonts w:ascii="Times New Roman" w:hAnsi="Times New Roman" w:cs="Times New Roman"/>
          <w:sz w:val="24"/>
          <w:szCs w:val="24"/>
        </w:rPr>
        <w:t xml:space="preserve"> процедурно-процессуальном кодексе Республики Казахстан</w:t>
      </w:r>
      <w:r w:rsidR="001B11B9">
        <w:rPr>
          <w:rFonts w:ascii="Times New Roman" w:hAnsi="Times New Roman" w:cs="Times New Roman"/>
          <w:sz w:val="24"/>
          <w:szCs w:val="24"/>
        </w:rPr>
        <w:t xml:space="preserve"> (Далее - АППК)</w:t>
      </w:r>
      <w:r w:rsidRPr="007A3F3F">
        <w:rPr>
          <w:rFonts w:ascii="Times New Roman" w:hAnsi="Times New Roman" w:cs="Times New Roman"/>
          <w:sz w:val="24"/>
          <w:szCs w:val="24"/>
        </w:rPr>
        <w:t>.</w:t>
      </w:r>
    </w:p>
    <w:p w14:paraId="3DE87BF3"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Прежде всего, судом неправильно определен момент начала течения процессуального срока. Суд формально указал, что срок начинает течь с момента доведения административного акта до сведения истца, однако не дал надлежащей правовой оценки обстоятельствам доведения данного акта.</w:t>
      </w:r>
    </w:p>
    <w:p w14:paraId="1AE7E9D4"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Между тем, в административном праве под доведением административного акта до сведения понимается не любое уведомление лица о факте его существования, а доведение акта в форме, позволяющей лицу уяснить его содержание, правовые последствия и порядок его обжалования.</w:t>
      </w:r>
    </w:p>
    <w:p w14:paraId="4E02279B"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В рассматриваемом случае уведомление, размещенное в кабинете налогоплательщика, не соответствовало требованиям пункта 3 статьи 114 Налогового кодекса Республики Казахстан, поскольку не содержало обязательных реквизитов, включая сумму налогового обязательства, основания его возникновения и порядок обжалования.</w:t>
      </w:r>
    </w:p>
    <w:p w14:paraId="43B64AFD"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Таким образом, истец не была надлежащим образом ознакомлена с административным актом, что исключает возможность признания момента размещения указанного уведомления в информационной системе моментом начала течения процессуального срока.</w:t>
      </w:r>
    </w:p>
    <w:p w14:paraId="4367920B"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Суд первой инстанции указанные обстоятельства не исследовал и не дал им правовой оценки, ограничившись формальным выводом о том, что сам факт подачи пояснения свидетельствует об осведомленности истца.</w:t>
      </w:r>
    </w:p>
    <w:p w14:paraId="775A8A6E" w14:textId="77777777" w:rsid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 xml:space="preserve">Данный вывод является юридически несостоятельным, поскольку подача пояснения в порядке налогового законодательства не тождественна реализации права на судебное обжалование </w:t>
      </w:r>
      <w:r w:rsidRPr="007A3F3F">
        <w:rPr>
          <w:rFonts w:ascii="Times New Roman" w:hAnsi="Times New Roman" w:cs="Times New Roman"/>
          <w:sz w:val="24"/>
          <w:szCs w:val="24"/>
        </w:rPr>
        <w:lastRenderedPageBreak/>
        <w:t>административного акта и не свидетельствует о том, что истцу был известен порядок и сроки его обжалования.</w:t>
      </w:r>
    </w:p>
    <w:p w14:paraId="1CAE315C" w14:textId="77A5A906" w:rsidR="00655A99" w:rsidRPr="007A3F3F" w:rsidRDefault="00655A99" w:rsidP="007A3F3F">
      <w:pPr>
        <w:pStyle w:val="af1"/>
        <w:ind w:firstLine="708"/>
        <w:jc w:val="both"/>
        <w:rPr>
          <w:rFonts w:ascii="Times New Roman" w:hAnsi="Times New Roman" w:cs="Times New Roman"/>
          <w:sz w:val="24"/>
          <w:szCs w:val="24"/>
        </w:rPr>
      </w:pPr>
      <w:r w:rsidRPr="00655A99">
        <w:rPr>
          <w:rFonts w:ascii="Times New Roman" w:hAnsi="Times New Roman" w:cs="Times New Roman"/>
          <w:sz w:val="24"/>
          <w:szCs w:val="24"/>
        </w:rPr>
        <w:t>Пояснение истцом было направлено не в результате осознанного выбора способа защиты своих прав, а исходя из телефонных разъяснений сотрудников налогового органа, о чем прямо указано в самом тексте пояснения. После получения устной информации истец была поставлена в затруднительное положение, поскольку не понимала ни правовую природу предъявленного требования, ни порядок формирования заявленной суммы налога, с которой она сразу же выразила несогласие в телефонном разговоре. В ответ на это сотрудники налогового органа разъяснили, что в случае несогласия необходимо подать пояснение, не сообщив при этом о праве и порядке судебного обжалования уведомления. Тем самым действиями должностных лиц налогового органа истец была фактически ориентирована на иной, внесудебный способ реагирования, что объективно повлияло на невозможность своевременной реализации права на судебную защиту.</w:t>
      </w:r>
    </w:p>
    <w:p w14:paraId="677DA761"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Более того, истец действовала добросовестно и последовательно, полагая, что исполняет требования налогового органа в установленном порядке. Указанное поведение соответствует принципу доверия к действиям государственного органа и не может влечь негативные последствия для истца.</w:t>
      </w:r>
    </w:p>
    <w:p w14:paraId="5A8B1305"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Суд также не принял во внимание, что налоговым органом не было разъяснено право истца на обжалование уведомления, что является существенным нарушением требований к содержанию административного акта и принципов административной процедуры.</w:t>
      </w:r>
    </w:p>
    <w:p w14:paraId="24659E67" w14:textId="12EAA307" w:rsid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 xml:space="preserve">Дополнительно следует отметить, что истец </w:t>
      </w:r>
      <w:r w:rsidR="006939C6">
        <w:rPr>
          <w:rFonts w:ascii="Times New Roman" w:hAnsi="Times New Roman" w:cs="Times New Roman"/>
          <w:sz w:val="24"/>
          <w:szCs w:val="24"/>
        </w:rPr>
        <w:t xml:space="preserve">также </w:t>
      </w:r>
      <w:r w:rsidRPr="007A3F3F">
        <w:rPr>
          <w:rFonts w:ascii="Times New Roman" w:hAnsi="Times New Roman" w:cs="Times New Roman"/>
          <w:sz w:val="24"/>
          <w:szCs w:val="24"/>
        </w:rPr>
        <w:t>получал</w:t>
      </w:r>
      <w:r w:rsidR="00F1788E">
        <w:rPr>
          <w:rFonts w:ascii="Times New Roman" w:hAnsi="Times New Roman" w:cs="Times New Roman"/>
          <w:sz w:val="24"/>
          <w:szCs w:val="24"/>
        </w:rPr>
        <w:t xml:space="preserve">и </w:t>
      </w:r>
      <w:r w:rsidRPr="007A3F3F">
        <w:rPr>
          <w:rFonts w:ascii="Times New Roman" w:hAnsi="Times New Roman" w:cs="Times New Roman"/>
          <w:sz w:val="24"/>
          <w:szCs w:val="24"/>
        </w:rPr>
        <w:t>разъяснения от сотрудников налогового органа в устной форме, согласно которым ей было сообщено о возможном проведении тематической проверки с последующим вынесением решения. Указанные обстоятельства объективно сформировали у истца убеждение о том, что обжалование возможно лишь после завершения соответствующих процедур.</w:t>
      </w:r>
    </w:p>
    <w:p w14:paraId="5948972A" w14:textId="57B2F93C" w:rsidR="004833BB" w:rsidRPr="007A3F3F" w:rsidRDefault="00A21273" w:rsidP="007A3F3F">
      <w:pPr>
        <w:pStyle w:val="af1"/>
        <w:ind w:firstLine="708"/>
        <w:jc w:val="both"/>
        <w:rPr>
          <w:rFonts w:ascii="Times New Roman" w:hAnsi="Times New Roman" w:cs="Times New Roman"/>
          <w:sz w:val="24"/>
          <w:szCs w:val="24"/>
        </w:rPr>
      </w:pPr>
      <w:r>
        <w:rPr>
          <w:rFonts w:ascii="Times New Roman" w:hAnsi="Times New Roman" w:cs="Times New Roman"/>
          <w:sz w:val="24"/>
          <w:szCs w:val="24"/>
        </w:rPr>
        <w:t xml:space="preserve">Также необходимо отметить, что </w:t>
      </w:r>
      <w:r w:rsidRPr="00A21273">
        <w:rPr>
          <w:rFonts w:ascii="Times New Roman" w:hAnsi="Times New Roman" w:cs="Times New Roman"/>
          <w:sz w:val="24"/>
          <w:szCs w:val="24"/>
        </w:rPr>
        <w:t xml:space="preserve">в течение длительного времени налоговым органом не предпринимались меры по принудительному взысканию, в том числе не инициировалась передача материалов </w:t>
      </w:r>
      <w:r w:rsidR="00B37ED4">
        <w:rPr>
          <w:rFonts w:ascii="Times New Roman" w:hAnsi="Times New Roman" w:cs="Times New Roman"/>
          <w:sz w:val="24"/>
          <w:szCs w:val="24"/>
        </w:rPr>
        <w:t>к судебным исполнителям для возбуждения</w:t>
      </w:r>
      <w:r w:rsidRPr="00A21273">
        <w:rPr>
          <w:rFonts w:ascii="Times New Roman" w:hAnsi="Times New Roman" w:cs="Times New Roman"/>
          <w:sz w:val="24"/>
          <w:szCs w:val="24"/>
        </w:rPr>
        <w:t xml:space="preserve"> исполнительного производства. Указанное бездействие либо затягивание административных процедур со стороны налогового органа объективно сформировало у истца устойчивое убеждение в том, что спорная ситуация исчерпана и не влечет для нее дальнейших правовых последствий.</w:t>
      </w:r>
    </w:p>
    <w:p w14:paraId="697AAB5C"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Таким образом, действия государственного органа фактически ввели истца в заблуждение относительно порядка защиты ее прав и препятствовали своевременному обращению в суд.</w:t>
      </w:r>
    </w:p>
    <w:p w14:paraId="220CCF60"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Суд первой инстанции, вопреки требованиям административного судопроизводства, не исследовал данные обстоятельства и не дал им правовой оценки.</w:t>
      </w:r>
    </w:p>
    <w:p w14:paraId="607C5F61" w14:textId="77777777" w:rsidR="007A3F3F" w:rsidRP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Кроме того, судом неправильно распределено бремя доказывания. В соответствии с принципами административного судопроизводства обязанность доказывания законности административного акта, а также обстоятельств его надлежащего доведения до сведения лица возлагается на государственный орган.</w:t>
      </w:r>
    </w:p>
    <w:p w14:paraId="1E63ED59" w14:textId="77777777" w:rsidR="007A3F3F" w:rsidRDefault="007A3F3F" w:rsidP="007A3F3F">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Вместе с тем, в обжалуемом определении фактически на истца возложена обязанность доказывать факт ненадлежащего ознакомления с административным актом, что противоречит природе административного процесса и ставит частное лицо в заведомо неравное положение по отношению к государственному органу.</w:t>
      </w:r>
    </w:p>
    <w:p w14:paraId="26106089" w14:textId="002D4349" w:rsidR="00983553" w:rsidRPr="007A3F3F" w:rsidRDefault="00983553" w:rsidP="007A3F3F">
      <w:pPr>
        <w:pStyle w:val="af1"/>
        <w:ind w:firstLine="708"/>
        <w:jc w:val="both"/>
        <w:rPr>
          <w:rFonts w:ascii="Times New Roman" w:hAnsi="Times New Roman" w:cs="Times New Roman"/>
          <w:sz w:val="24"/>
          <w:szCs w:val="24"/>
        </w:rPr>
      </w:pPr>
      <w:r w:rsidRPr="00983553">
        <w:rPr>
          <w:rFonts w:ascii="Times New Roman" w:hAnsi="Times New Roman" w:cs="Times New Roman"/>
          <w:sz w:val="24"/>
          <w:szCs w:val="24"/>
        </w:rPr>
        <w:t xml:space="preserve">Более того, несмотря на </w:t>
      </w:r>
      <w:r w:rsidR="005363DF">
        <w:rPr>
          <w:rFonts w:ascii="Times New Roman" w:hAnsi="Times New Roman" w:cs="Times New Roman"/>
          <w:sz w:val="24"/>
          <w:szCs w:val="24"/>
        </w:rPr>
        <w:t xml:space="preserve">возложенное бремя доказывания на </w:t>
      </w:r>
      <w:r w:rsidR="009000AC" w:rsidRPr="009000AC">
        <w:rPr>
          <w:rFonts w:ascii="Times New Roman" w:hAnsi="Times New Roman" w:cs="Times New Roman"/>
          <w:sz w:val="24"/>
          <w:szCs w:val="24"/>
        </w:rPr>
        <w:t>Управлени</w:t>
      </w:r>
      <w:r w:rsidR="009000AC">
        <w:rPr>
          <w:rFonts w:ascii="Times New Roman" w:hAnsi="Times New Roman" w:cs="Times New Roman"/>
          <w:sz w:val="24"/>
          <w:szCs w:val="24"/>
        </w:rPr>
        <w:t>е</w:t>
      </w:r>
      <w:r w:rsidR="009000AC" w:rsidRPr="009000AC">
        <w:rPr>
          <w:rFonts w:ascii="Times New Roman" w:hAnsi="Times New Roman" w:cs="Times New Roman"/>
          <w:sz w:val="24"/>
          <w:szCs w:val="24"/>
        </w:rPr>
        <w:t xml:space="preserve"> государственных доходов по Ауэзовскому району ДГД по городу Алматы</w:t>
      </w:r>
      <w:r w:rsidR="009000AC">
        <w:rPr>
          <w:rFonts w:ascii="Times New Roman" w:hAnsi="Times New Roman" w:cs="Times New Roman"/>
          <w:sz w:val="24"/>
          <w:szCs w:val="24"/>
        </w:rPr>
        <w:t xml:space="preserve"> (Далее – ответчик)</w:t>
      </w:r>
      <w:r w:rsidR="00306C0B">
        <w:rPr>
          <w:rFonts w:ascii="Times New Roman" w:hAnsi="Times New Roman" w:cs="Times New Roman"/>
          <w:sz w:val="24"/>
          <w:szCs w:val="24"/>
        </w:rPr>
        <w:t xml:space="preserve"> в соответствии п.п. 1, п. 2, ст. </w:t>
      </w:r>
      <w:r w:rsidR="001955FF">
        <w:rPr>
          <w:rFonts w:ascii="Times New Roman" w:hAnsi="Times New Roman" w:cs="Times New Roman"/>
          <w:sz w:val="24"/>
          <w:szCs w:val="24"/>
        </w:rPr>
        <w:t>129 АППК</w:t>
      </w:r>
      <w:r w:rsidRPr="00983553">
        <w:rPr>
          <w:rFonts w:ascii="Times New Roman" w:hAnsi="Times New Roman" w:cs="Times New Roman"/>
          <w:sz w:val="24"/>
          <w:szCs w:val="24"/>
        </w:rPr>
        <w:t xml:space="preserve">, истцом было заявлено ходатайство об исследовании электронного доказательства, выражающееся в намерении продемонстрировать в судебном заседании личный кабинет налогоплательщика с использованием технических средств, с целью наглядного подтверждения того обстоятельства, что размещенное уведомление имеет одностраничный, неполный характер и не содержит обязательных реквизитов, предусмотренных пунктом 3 статьи 114 Налогового кодекса. Указанное ходатайство имело существенное значение для правильного разрешения вопроса о надлежащем доведении административного акта до сведения истца. Однако судом данное ходатайство не было разрешено по существу и фактически оставлено без </w:t>
      </w:r>
      <w:r w:rsidRPr="00983553">
        <w:rPr>
          <w:rFonts w:ascii="Times New Roman" w:hAnsi="Times New Roman" w:cs="Times New Roman"/>
          <w:sz w:val="24"/>
          <w:szCs w:val="24"/>
        </w:rPr>
        <w:lastRenderedPageBreak/>
        <w:t>рассмотрения, в связи с чем ему не дана какая-либо правовая оценка. Тем самым судом допущено нарушение принципа всестороннего, полного и объективного исследования обстоятельств дела, что повлияло на правильность принятого судебного акта.</w:t>
      </w:r>
    </w:p>
    <w:p w14:paraId="7F35978A" w14:textId="375BD490" w:rsidR="007A3F3F" w:rsidRDefault="007A3F3F" w:rsidP="00202148">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В совокупности изложенные нарушения свидетельствуют о том, что вывод суда об отсутствии уважительных причин пропуска срока является преждевременным и необоснованным.</w:t>
      </w:r>
    </w:p>
    <w:p w14:paraId="5D47F2CC" w14:textId="2E0438E2" w:rsidR="006B2C30" w:rsidRDefault="006B2C30" w:rsidP="00202148">
      <w:pPr>
        <w:pStyle w:val="af1"/>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п. 6, ст. </w:t>
      </w:r>
      <w:r w:rsidR="007A096D">
        <w:rPr>
          <w:rFonts w:ascii="Times New Roman" w:hAnsi="Times New Roman" w:cs="Times New Roman"/>
          <w:sz w:val="24"/>
          <w:szCs w:val="24"/>
        </w:rPr>
        <w:t>126 Гражданский процессуального кодекса РК (Далее – УПК), н</w:t>
      </w:r>
      <w:r w:rsidRPr="006B2C30">
        <w:rPr>
          <w:rFonts w:ascii="Times New Roman" w:hAnsi="Times New Roman" w:cs="Times New Roman"/>
          <w:sz w:val="24"/>
          <w:szCs w:val="24"/>
        </w:rPr>
        <w:t>а определение суда об отказе в продлении или восстановлении пропущенного процессуального срока могут быть подана частная жалоба, принесены ходатайство, протест прокурора.</w:t>
      </w:r>
    </w:p>
    <w:p w14:paraId="0D5FE088" w14:textId="3EC9F105" w:rsidR="007A3F3F" w:rsidRDefault="007A3F3F" w:rsidP="003614ED">
      <w:pPr>
        <w:pStyle w:val="af1"/>
        <w:ind w:firstLine="708"/>
        <w:jc w:val="both"/>
        <w:rPr>
          <w:rFonts w:ascii="Times New Roman" w:hAnsi="Times New Roman" w:cs="Times New Roman"/>
          <w:sz w:val="24"/>
          <w:szCs w:val="24"/>
        </w:rPr>
      </w:pPr>
      <w:r w:rsidRPr="007A3F3F">
        <w:rPr>
          <w:rFonts w:ascii="Times New Roman" w:hAnsi="Times New Roman" w:cs="Times New Roman"/>
          <w:sz w:val="24"/>
          <w:szCs w:val="24"/>
        </w:rPr>
        <w:t xml:space="preserve">На основании изложенного, руководствуясь положениями </w:t>
      </w:r>
      <w:r w:rsidR="00202148">
        <w:rPr>
          <w:rFonts w:ascii="Times New Roman" w:hAnsi="Times New Roman" w:cs="Times New Roman"/>
          <w:sz w:val="24"/>
          <w:szCs w:val="24"/>
        </w:rPr>
        <w:t xml:space="preserve">ст. 168 АППК и </w:t>
      </w:r>
      <w:r w:rsidR="008C73E9">
        <w:rPr>
          <w:rFonts w:ascii="Times New Roman" w:hAnsi="Times New Roman" w:cs="Times New Roman"/>
          <w:sz w:val="24"/>
          <w:szCs w:val="24"/>
        </w:rPr>
        <w:t>42</w:t>
      </w:r>
      <w:r w:rsidR="000F4E3E">
        <w:rPr>
          <w:rFonts w:ascii="Times New Roman" w:hAnsi="Times New Roman" w:cs="Times New Roman"/>
          <w:sz w:val="24"/>
          <w:szCs w:val="24"/>
        </w:rPr>
        <w:t>9</w:t>
      </w:r>
      <w:r w:rsidR="003614ED">
        <w:rPr>
          <w:rFonts w:ascii="Times New Roman" w:hAnsi="Times New Roman" w:cs="Times New Roman"/>
          <w:sz w:val="24"/>
          <w:szCs w:val="24"/>
        </w:rPr>
        <w:t xml:space="preserve"> ГПК РК</w:t>
      </w:r>
      <w:r w:rsidRPr="007A3F3F">
        <w:rPr>
          <w:rFonts w:ascii="Times New Roman" w:hAnsi="Times New Roman" w:cs="Times New Roman"/>
          <w:sz w:val="24"/>
          <w:szCs w:val="24"/>
        </w:rPr>
        <w:t>,</w:t>
      </w:r>
    </w:p>
    <w:p w14:paraId="48DD27BF" w14:textId="77777777" w:rsidR="007A3F3F" w:rsidRPr="007A3F3F" w:rsidRDefault="007A3F3F" w:rsidP="007A3F3F">
      <w:pPr>
        <w:pStyle w:val="af1"/>
        <w:ind w:firstLine="708"/>
        <w:jc w:val="both"/>
        <w:rPr>
          <w:rFonts w:ascii="Times New Roman" w:hAnsi="Times New Roman" w:cs="Times New Roman"/>
          <w:sz w:val="24"/>
          <w:szCs w:val="24"/>
        </w:rPr>
      </w:pPr>
    </w:p>
    <w:p w14:paraId="47E35745" w14:textId="07B6DA5E" w:rsidR="007A3F3F" w:rsidRDefault="007A3F3F" w:rsidP="003614ED">
      <w:pPr>
        <w:pStyle w:val="af1"/>
        <w:ind w:firstLine="708"/>
        <w:jc w:val="center"/>
        <w:rPr>
          <w:rFonts w:ascii="Times New Roman" w:hAnsi="Times New Roman" w:cs="Times New Roman"/>
          <w:sz w:val="24"/>
          <w:szCs w:val="24"/>
        </w:rPr>
      </w:pPr>
      <w:r w:rsidRPr="007A3F3F">
        <w:rPr>
          <w:rFonts w:ascii="Times New Roman" w:hAnsi="Times New Roman" w:cs="Times New Roman"/>
          <w:sz w:val="24"/>
          <w:szCs w:val="24"/>
        </w:rPr>
        <w:t>ПРОШУ</w:t>
      </w:r>
      <w:r>
        <w:rPr>
          <w:rFonts w:ascii="Times New Roman" w:hAnsi="Times New Roman" w:cs="Times New Roman"/>
          <w:sz w:val="24"/>
          <w:szCs w:val="24"/>
        </w:rPr>
        <w:t xml:space="preserve"> СУДЕБНУЮ КОЛЛЕГИЮ</w:t>
      </w:r>
      <w:r w:rsidRPr="007A3F3F">
        <w:rPr>
          <w:rFonts w:ascii="Times New Roman" w:hAnsi="Times New Roman" w:cs="Times New Roman"/>
          <w:sz w:val="24"/>
          <w:szCs w:val="24"/>
        </w:rPr>
        <w:t>:</w:t>
      </w:r>
    </w:p>
    <w:p w14:paraId="1E10A259" w14:textId="77777777" w:rsidR="003614ED" w:rsidRPr="007A3F3F" w:rsidRDefault="003614ED" w:rsidP="003614ED">
      <w:pPr>
        <w:pStyle w:val="af1"/>
        <w:ind w:firstLine="708"/>
        <w:jc w:val="center"/>
        <w:rPr>
          <w:rFonts w:ascii="Times New Roman" w:hAnsi="Times New Roman" w:cs="Times New Roman"/>
          <w:sz w:val="24"/>
          <w:szCs w:val="24"/>
        </w:rPr>
      </w:pPr>
    </w:p>
    <w:p w14:paraId="79266963" w14:textId="25793129" w:rsidR="007A3F3F" w:rsidRDefault="007A3F3F" w:rsidP="003614ED">
      <w:pPr>
        <w:pStyle w:val="af1"/>
        <w:numPr>
          <w:ilvl w:val="0"/>
          <w:numId w:val="6"/>
        </w:numPr>
        <w:jc w:val="both"/>
        <w:rPr>
          <w:rFonts w:ascii="Times New Roman" w:hAnsi="Times New Roman" w:cs="Times New Roman"/>
          <w:sz w:val="24"/>
          <w:szCs w:val="24"/>
        </w:rPr>
      </w:pPr>
      <w:r w:rsidRPr="007A3F3F">
        <w:rPr>
          <w:rFonts w:ascii="Times New Roman" w:hAnsi="Times New Roman" w:cs="Times New Roman"/>
          <w:sz w:val="24"/>
          <w:szCs w:val="24"/>
        </w:rPr>
        <w:t xml:space="preserve">Отменить определение Специализированного межрайонного административного суда города Алматы от 18 марта 2026 года по делу </w:t>
      </w:r>
      <w:proofErr w:type="gramStart"/>
      <w:r w:rsidRPr="007A3F3F">
        <w:rPr>
          <w:rFonts w:ascii="Times New Roman" w:hAnsi="Times New Roman" w:cs="Times New Roman"/>
          <w:sz w:val="24"/>
          <w:szCs w:val="24"/>
        </w:rPr>
        <w:t>№ 7594-26-00-4</w:t>
      </w:r>
      <w:proofErr w:type="gramEnd"/>
      <w:r w:rsidRPr="007A3F3F">
        <w:rPr>
          <w:rFonts w:ascii="Times New Roman" w:hAnsi="Times New Roman" w:cs="Times New Roman"/>
          <w:sz w:val="24"/>
          <w:szCs w:val="24"/>
        </w:rPr>
        <w:t>/1057</w:t>
      </w:r>
      <w:r w:rsidR="00E1198B">
        <w:rPr>
          <w:rFonts w:ascii="Times New Roman" w:hAnsi="Times New Roman" w:cs="Times New Roman"/>
          <w:sz w:val="24"/>
          <w:szCs w:val="24"/>
        </w:rPr>
        <w:t>;</w:t>
      </w:r>
    </w:p>
    <w:p w14:paraId="161B778D" w14:textId="77777777" w:rsidR="00D92FBF" w:rsidRPr="00502834" w:rsidRDefault="00D92FBF" w:rsidP="00D92FBF">
      <w:pPr>
        <w:pStyle w:val="a7"/>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Восстановить пропущенный процессуальный срок для подачи административного иска </w:t>
      </w:r>
      <w:r w:rsidRPr="00F21992">
        <w:rPr>
          <w:rFonts w:ascii="Times New Roman" w:hAnsi="Times New Roman" w:cs="Times New Roman"/>
          <w:bCs/>
          <w:sz w:val="24"/>
          <w:szCs w:val="24"/>
        </w:rPr>
        <w:t>об отмене уведомления</w:t>
      </w:r>
      <w:r>
        <w:rPr>
          <w:rFonts w:ascii="Times New Roman" w:hAnsi="Times New Roman" w:cs="Times New Roman"/>
          <w:bCs/>
          <w:sz w:val="24"/>
          <w:szCs w:val="24"/>
        </w:rPr>
        <w:t xml:space="preserve"> </w:t>
      </w:r>
      <w:r w:rsidRPr="0061359D">
        <w:rPr>
          <w:rFonts w:ascii="Times New Roman" w:hAnsi="Times New Roman" w:cs="Times New Roman"/>
          <w:sz w:val="24"/>
          <w:szCs w:val="24"/>
        </w:rPr>
        <w:t>об устранении нарушений со средней степенью риска № 6003HF400156 от 24.07.2024 года</w:t>
      </w:r>
      <w:r>
        <w:rPr>
          <w:rFonts w:ascii="Times New Roman" w:hAnsi="Times New Roman" w:cs="Times New Roman"/>
          <w:bCs/>
          <w:sz w:val="24"/>
          <w:szCs w:val="24"/>
        </w:rPr>
        <w:t xml:space="preserve">. </w:t>
      </w:r>
    </w:p>
    <w:p w14:paraId="245CC5C2" w14:textId="77777777" w:rsidR="00D92FBF" w:rsidRPr="007A3F3F" w:rsidRDefault="00D92FBF" w:rsidP="00E1198B">
      <w:pPr>
        <w:pStyle w:val="af1"/>
        <w:ind w:left="360"/>
        <w:jc w:val="both"/>
        <w:rPr>
          <w:rFonts w:ascii="Times New Roman" w:hAnsi="Times New Roman" w:cs="Times New Roman"/>
          <w:sz w:val="24"/>
          <w:szCs w:val="24"/>
        </w:rPr>
      </w:pPr>
    </w:p>
    <w:p w14:paraId="222CF46B" w14:textId="77777777" w:rsidR="00756DB5" w:rsidRPr="00D92C3E" w:rsidRDefault="00756DB5" w:rsidP="00756DB5">
      <w:pPr>
        <w:pStyle w:val="af1"/>
        <w:jc w:val="both"/>
        <w:rPr>
          <w:rFonts w:ascii="Times New Roman" w:hAnsi="Times New Roman"/>
        </w:rPr>
      </w:pPr>
    </w:p>
    <w:p w14:paraId="4A165E7A" w14:textId="77777777" w:rsidR="00502834" w:rsidRDefault="00502834" w:rsidP="00756DB5">
      <w:pPr>
        <w:pStyle w:val="af1"/>
        <w:jc w:val="both"/>
        <w:rPr>
          <w:rFonts w:ascii="Times New Roman" w:hAnsi="Times New Roman" w:cs="Times New Roman"/>
          <w:b/>
          <w:bCs/>
          <w:sz w:val="24"/>
          <w:szCs w:val="24"/>
        </w:rPr>
      </w:pPr>
    </w:p>
    <w:p w14:paraId="31A97B2C" w14:textId="002FEFFD" w:rsidR="00756DB5" w:rsidRPr="00502834" w:rsidRDefault="00756DB5" w:rsidP="00756DB5">
      <w:pPr>
        <w:pStyle w:val="af1"/>
        <w:jc w:val="both"/>
        <w:rPr>
          <w:rFonts w:ascii="Times New Roman" w:hAnsi="Times New Roman" w:cs="Times New Roman"/>
          <w:sz w:val="24"/>
          <w:szCs w:val="24"/>
        </w:rPr>
      </w:pPr>
      <w:r w:rsidRPr="00502834">
        <w:rPr>
          <w:rFonts w:ascii="Times New Roman" w:hAnsi="Times New Roman" w:cs="Times New Roman"/>
          <w:sz w:val="24"/>
          <w:szCs w:val="24"/>
        </w:rPr>
        <w:t xml:space="preserve">С уважением,   </w:t>
      </w:r>
    </w:p>
    <w:p w14:paraId="4DE719B4" w14:textId="5733568C" w:rsidR="00756DB5" w:rsidRPr="00502834" w:rsidRDefault="00756DB5" w:rsidP="00756DB5">
      <w:pPr>
        <w:pStyle w:val="af1"/>
        <w:jc w:val="both"/>
        <w:rPr>
          <w:rFonts w:ascii="Times New Roman" w:hAnsi="Times New Roman" w:cs="Times New Roman"/>
          <w:sz w:val="24"/>
          <w:szCs w:val="24"/>
          <w:lang w:val="kk-KZ"/>
        </w:rPr>
      </w:pPr>
      <w:r w:rsidRPr="00502834">
        <w:rPr>
          <w:rFonts w:ascii="Times New Roman" w:hAnsi="Times New Roman" w:cs="Times New Roman"/>
          <w:sz w:val="24"/>
          <w:szCs w:val="24"/>
        </w:rPr>
        <w:t xml:space="preserve">Представитель по доверенности: </w:t>
      </w:r>
      <w:r w:rsidRP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ab/>
      </w:r>
      <w:r w:rsidR="00502834">
        <w:rPr>
          <w:rFonts w:ascii="Times New Roman" w:hAnsi="Times New Roman" w:cs="Times New Roman"/>
          <w:sz w:val="24"/>
          <w:szCs w:val="24"/>
          <w:lang w:val="kk-KZ"/>
        </w:rPr>
        <w:tab/>
      </w:r>
      <w:r w:rsidRPr="00502834">
        <w:rPr>
          <w:rFonts w:ascii="Times New Roman" w:hAnsi="Times New Roman" w:cs="Times New Roman"/>
          <w:sz w:val="24"/>
          <w:szCs w:val="24"/>
          <w:lang w:val="kk-KZ"/>
        </w:rPr>
        <w:t>Кеңесбек И.М.</w:t>
      </w:r>
    </w:p>
    <w:p w14:paraId="35D1FC9C" w14:textId="77777777" w:rsidR="00756DB5" w:rsidRPr="00184AF7" w:rsidRDefault="00756DB5" w:rsidP="00756DB5">
      <w:pPr>
        <w:rPr>
          <w:sz w:val="24"/>
          <w:szCs w:val="24"/>
        </w:rPr>
      </w:pPr>
    </w:p>
    <w:p w14:paraId="53D4CDEE" w14:textId="77777777" w:rsidR="00756DB5" w:rsidRDefault="00756DB5" w:rsidP="00756DB5"/>
    <w:p w14:paraId="37F1B0C1" w14:textId="77777777" w:rsidR="00756DB5" w:rsidRDefault="00756DB5"/>
    <w:sectPr w:rsidR="00756DB5" w:rsidSect="00756DB5">
      <w:headerReference w:type="default" r:id="rId9"/>
      <w:footerReference w:type="default" r:id="rId10"/>
      <w:pgSz w:w="11906" w:h="16838"/>
      <w:pgMar w:top="567" w:right="567" w:bottom="567" w:left="1247"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483F" w14:textId="77777777" w:rsidR="00DA405A" w:rsidRDefault="00DA405A">
      <w:pPr>
        <w:spacing w:after="0" w:line="240" w:lineRule="auto"/>
      </w:pPr>
      <w:r>
        <w:separator/>
      </w:r>
    </w:p>
  </w:endnote>
  <w:endnote w:type="continuationSeparator" w:id="0">
    <w:p w14:paraId="2C5C65F6" w14:textId="77777777" w:rsidR="00DA405A" w:rsidRDefault="00DA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1DB4" w14:textId="77777777" w:rsidR="00756DB5" w:rsidRDefault="00756DB5" w:rsidP="0091354D">
    <w:pPr>
      <w:pStyle w:val="ae"/>
      <w:jc w:val="center"/>
    </w:pPr>
    <w:r>
      <w:rPr>
        <w:noProof/>
        <w:lang w:eastAsia="ru-RU"/>
      </w:rPr>
      <w:drawing>
        <wp:anchor distT="0" distB="0" distL="114300" distR="114300" simplePos="0" relativeHeight="251657728" behindDoc="1" locked="0" layoutInCell="1" allowOverlap="1" wp14:anchorId="3E571F91" wp14:editId="2F62C4EF">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A0E">
      <w:rPr>
        <w:noProof/>
        <w:lang w:eastAsia="ru-RU"/>
      </w:rPr>
      <w:drawing>
        <wp:inline distT="0" distB="0" distL="0" distR="0" wp14:anchorId="7B29D4B2" wp14:editId="0ED1A2A2">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6DF8" w14:textId="77777777" w:rsidR="00DA405A" w:rsidRDefault="00DA405A">
      <w:pPr>
        <w:spacing w:after="0" w:line="240" w:lineRule="auto"/>
      </w:pPr>
      <w:r>
        <w:separator/>
      </w:r>
    </w:p>
  </w:footnote>
  <w:footnote w:type="continuationSeparator" w:id="0">
    <w:p w14:paraId="514974C7" w14:textId="77777777" w:rsidR="00DA405A" w:rsidRDefault="00DA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F476" w14:textId="77777777" w:rsidR="00756DB5" w:rsidRPr="00017580" w:rsidRDefault="00756DB5" w:rsidP="00193E1B">
    <w:pPr>
      <w:pStyle w:val="ac"/>
      <w:jc w:val="both"/>
    </w:pPr>
    <w:r>
      <w:rPr>
        <w:noProof/>
        <w:lang w:eastAsia="ru-RU"/>
      </w:rPr>
      <w:drawing>
        <wp:anchor distT="0" distB="0" distL="114300" distR="114300" simplePos="0" relativeHeight="251656704" behindDoc="1" locked="0" layoutInCell="1" allowOverlap="1" wp14:anchorId="3CE7783C" wp14:editId="16FC5E2E">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752" behindDoc="1" locked="0" layoutInCell="1" allowOverlap="1" wp14:anchorId="6AB5D004" wp14:editId="5BFA2A54">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lang w:val="en-US"/>
      </w:rPr>
      <w:t xml:space="preserve">                   </w:t>
    </w:r>
    <w:r>
      <w:t xml:space="preserve">    </w:t>
    </w:r>
    <w:r>
      <w:rPr>
        <w:noProof/>
        <w:lang w:eastAsia="ru-RU"/>
      </w:rPr>
      <w:drawing>
        <wp:inline distT="0" distB="0" distL="0" distR="0" wp14:anchorId="2736C28A" wp14:editId="7AD202CB">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080E"/>
    <w:multiLevelType w:val="hybridMultilevel"/>
    <w:tmpl w:val="75A481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8EF5195"/>
    <w:multiLevelType w:val="hybridMultilevel"/>
    <w:tmpl w:val="6B36718E"/>
    <w:lvl w:ilvl="0" w:tplc="B03A2F4A">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7C58B2"/>
    <w:multiLevelType w:val="hybridMultilevel"/>
    <w:tmpl w:val="E8C089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4F66C61"/>
    <w:multiLevelType w:val="hybridMultilevel"/>
    <w:tmpl w:val="1032C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F45C8B"/>
    <w:multiLevelType w:val="hybridMultilevel"/>
    <w:tmpl w:val="1DE2E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F61067"/>
    <w:multiLevelType w:val="hybridMultilevel"/>
    <w:tmpl w:val="F9D273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146120454">
    <w:abstractNumId w:val="4"/>
  </w:num>
  <w:num w:numId="2" w16cid:durableId="1617709364">
    <w:abstractNumId w:val="1"/>
  </w:num>
  <w:num w:numId="3" w16cid:durableId="1066027450">
    <w:abstractNumId w:val="2"/>
  </w:num>
  <w:num w:numId="4" w16cid:durableId="913441007">
    <w:abstractNumId w:val="5"/>
  </w:num>
  <w:num w:numId="5" w16cid:durableId="1907111185">
    <w:abstractNumId w:val="0"/>
  </w:num>
  <w:num w:numId="6" w16cid:durableId="586378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DB5"/>
    <w:rsid w:val="000842F6"/>
    <w:rsid w:val="000F4E3E"/>
    <w:rsid w:val="00104C3E"/>
    <w:rsid w:val="00192B5F"/>
    <w:rsid w:val="001955FF"/>
    <w:rsid w:val="001B11B9"/>
    <w:rsid w:val="00202148"/>
    <w:rsid w:val="00246C81"/>
    <w:rsid w:val="00273D81"/>
    <w:rsid w:val="002858CB"/>
    <w:rsid w:val="002D612C"/>
    <w:rsid w:val="00306C0B"/>
    <w:rsid w:val="003419CB"/>
    <w:rsid w:val="003614ED"/>
    <w:rsid w:val="00363782"/>
    <w:rsid w:val="00364767"/>
    <w:rsid w:val="003A7FD8"/>
    <w:rsid w:val="003D3909"/>
    <w:rsid w:val="004131A9"/>
    <w:rsid w:val="004747F5"/>
    <w:rsid w:val="004833BB"/>
    <w:rsid w:val="00495B4D"/>
    <w:rsid w:val="00495FEF"/>
    <w:rsid w:val="004E11BA"/>
    <w:rsid w:val="004F53EA"/>
    <w:rsid w:val="00502834"/>
    <w:rsid w:val="00521492"/>
    <w:rsid w:val="005261EA"/>
    <w:rsid w:val="005363DF"/>
    <w:rsid w:val="005A1100"/>
    <w:rsid w:val="005B1F23"/>
    <w:rsid w:val="005D3A45"/>
    <w:rsid w:val="0060422B"/>
    <w:rsid w:val="00605A5D"/>
    <w:rsid w:val="0061359D"/>
    <w:rsid w:val="00655A7F"/>
    <w:rsid w:val="00655A99"/>
    <w:rsid w:val="00655D16"/>
    <w:rsid w:val="006939C6"/>
    <w:rsid w:val="006A5BE3"/>
    <w:rsid w:val="006B2C30"/>
    <w:rsid w:val="007011A9"/>
    <w:rsid w:val="00756DB5"/>
    <w:rsid w:val="00782D17"/>
    <w:rsid w:val="00785C7D"/>
    <w:rsid w:val="00797F2A"/>
    <w:rsid w:val="007A096D"/>
    <w:rsid w:val="007A3F3F"/>
    <w:rsid w:val="00804834"/>
    <w:rsid w:val="008C73E9"/>
    <w:rsid w:val="009000AC"/>
    <w:rsid w:val="00944371"/>
    <w:rsid w:val="00944D70"/>
    <w:rsid w:val="00956B31"/>
    <w:rsid w:val="00971801"/>
    <w:rsid w:val="00982293"/>
    <w:rsid w:val="00983553"/>
    <w:rsid w:val="009C675A"/>
    <w:rsid w:val="00A21273"/>
    <w:rsid w:val="00A23BB5"/>
    <w:rsid w:val="00A31BD0"/>
    <w:rsid w:val="00A42894"/>
    <w:rsid w:val="00A545FA"/>
    <w:rsid w:val="00A670E9"/>
    <w:rsid w:val="00A86655"/>
    <w:rsid w:val="00A930D1"/>
    <w:rsid w:val="00B37ED4"/>
    <w:rsid w:val="00B50BB1"/>
    <w:rsid w:val="00BD6515"/>
    <w:rsid w:val="00C44E10"/>
    <w:rsid w:val="00C72FBE"/>
    <w:rsid w:val="00C9166B"/>
    <w:rsid w:val="00C97031"/>
    <w:rsid w:val="00CE2B79"/>
    <w:rsid w:val="00CF3CBA"/>
    <w:rsid w:val="00D03DCA"/>
    <w:rsid w:val="00D1737B"/>
    <w:rsid w:val="00D21931"/>
    <w:rsid w:val="00D67DA5"/>
    <w:rsid w:val="00D76DD5"/>
    <w:rsid w:val="00D92FBF"/>
    <w:rsid w:val="00D97DD7"/>
    <w:rsid w:val="00DA405A"/>
    <w:rsid w:val="00DC35BB"/>
    <w:rsid w:val="00E1198B"/>
    <w:rsid w:val="00E22366"/>
    <w:rsid w:val="00EA6D40"/>
    <w:rsid w:val="00F1788E"/>
    <w:rsid w:val="00F32BD9"/>
    <w:rsid w:val="00F46771"/>
    <w:rsid w:val="00F605FA"/>
    <w:rsid w:val="00F71B72"/>
    <w:rsid w:val="00FB37DF"/>
    <w:rsid w:val="00FB4C23"/>
    <w:rsid w:val="00FD0E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DB76"/>
  <w15:chartTrackingRefBased/>
  <w15:docId w15:val="{E00DE151-63BF-C148-A29E-D565DB86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DB5"/>
    <w:pPr>
      <w:spacing w:line="256" w:lineRule="auto"/>
    </w:pPr>
    <w:rPr>
      <w:kern w:val="0"/>
      <w:sz w:val="22"/>
      <w:szCs w:val="22"/>
      <w:lang w:val="ru-RU"/>
      <w14:ligatures w14:val="none"/>
    </w:rPr>
  </w:style>
  <w:style w:type="paragraph" w:styleId="1">
    <w:name w:val="heading 1"/>
    <w:basedOn w:val="a"/>
    <w:next w:val="a"/>
    <w:link w:val="10"/>
    <w:uiPriority w:val="9"/>
    <w:qFormat/>
    <w:rsid w:val="00756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56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56DB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56DB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56DB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56D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56D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56D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56D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DB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56DB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56DB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56DB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56DB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56D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56DB5"/>
    <w:rPr>
      <w:rFonts w:eastAsiaTheme="majorEastAsia" w:cstheme="majorBidi"/>
      <w:color w:val="595959" w:themeColor="text1" w:themeTint="A6"/>
    </w:rPr>
  </w:style>
  <w:style w:type="character" w:customStyle="1" w:styleId="80">
    <w:name w:val="Заголовок 8 Знак"/>
    <w:basedOn w:val="a0"/>
    <w:link w:val="8"/>
    <w:uiPriority w:val="9"/>
    <w:semiHidden/>
    <w:rsid w:val="00756D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56DB5"/>
    <w:rPr>
      <w:rFonts w:eastAsiaTheme="majorEastAsia" w:cstheme="majorBidi"/>
      <w:color w:val="272727" w:themeColor="text1" w:themeTint="D8"/>
    </w:rPr>
  </w:style>
  <w:style w:type="paragraph" w:styleId="a3">
    <w:name w:val="Title"/>
    <w:basedOn w:val="a"/>
    <w:next w:val="a"/>
    <w:link w:val="a4"/>
    <w:uiPriority w:val="10"/>
    <w:qFormat/>
    <w:rsid w:val="00756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56D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6D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56D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56DB5"/>
    <w:pPr>
      <w:spacing w:before="160"/>
      <w:jc w:val="center"/>
    </w:pPr>
    <w:rPr>
      <w:i/>
      <w:iCs/>
      <w:color w:val="404040" w:themeColor="text1" w:themeTint="BF"/>
    </w:rPr>
  </w:style>
  <w:style w:type="character" w:customStyle="1" w:styleId="22">
    <w:name w:val="Цитата 2 Знак"/>
    <w:basedOn w:val="a0"/>
    <w:link w:val="21"/>
    <w:uiPriority w:val="29"/>
    <w:rsid w:val="00756DB5"/>
    <w:rPr>
      <w:i/>
      <w:iCs/>
      <w:color w:val="404040" w:themeColor="text1" w:themeTint="BF"/>
    </w:rPr>
  </w:style>
  <w:style w:type="paragraph" w:styleId="a7">
    <w:name w:val="List Paragraph"/>
    <w:basedOn w:val="a"/>
    <w:uiPriority w:val="34"/>
    <w:qFormat/>
    <w:rsid w:val="00756DB5"/>
    <w:pPr>
      <w:ind w:left="720"/>
      <w:contextualSpacing/>
    </w:pPr>
  </w:style>
  <w:style w:type="character" w:styleId="a8">
    <w:name w:val="Intense Emphasis"/>
    <w:basedOn w:val="a0"/>
    <w:uiPriority w:val="21"/>
    <w:qFormat/>
    <w:rsid w:val="00756DB5"/>
    <w:rPr>
      <w:i/>
      <w:iCs/>
      <w:color w:val="0F4761" w:themeColor="accent1" w:themeShade="BF"/>
    </w:rPr>
  </w:style>
  <w:style w:type="paragraph" w:styleId="a9">
    <w:name w:val="Intense Quote"/>
    <w:basedOn w:val="a"/>
    <w:next w:val="a"/>
    <w:link w:val="aa"/>
    <w:uiPriority w:val="30"/>
    <w:qFormat/>
    <w:rsid w:val="00756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56DB5"/>
    <w:rPr>
      <w:i/>
      <w:iCs/>
      <w:color w:val="0F4761" w:themeColor="accent1" w:themeShade="BF"/>
    </w:rPr>
  </w:style>
  <w:style w:type="character" w:styleId="ab">
    <w:name w:val="Intense Reference"/>
    <w:basedOn w:val="a0"/>
    <w:uiPriority w:val="32"/>
    <w:qFormat/>
    <w:rsid w:val="00756DB5"/>
    <w:rPr>
      <w:b/>
      <w:bCs/>
      <w:smallCaps/>
      <w:color w:val="0F4761" w:themeColor="accent1" w:themeShade="BF"/>
      <w:spacing w:val="5"/>
    </w:rPr>
  </w:style>
  <w:style w:type="paragraph" w:styleId="ac">
    <w:name w:val="header"/>
    <w:basedOn w:val="a"/>
    <w:link w:val="ad"/>
    <w:uiPriority w:val="99"/>
    <w:unhideWhenUsed/>
    <w:rsid w:val="00756DB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56DB5"/>
    <w:rPr>
      <w:kern w:val="0"/>
      <w:sz w:val="22"/>
      <w:szCs w:val="22"/>
      <w:lang w:val="ru-RU"/>
      <w14:ligatures w14:val="none"/>
    </w:rPr>
  </w:style>
  <w:style w:type="paragraph" w:styleId="ae">
    <w:name w:val="footer"/>
    <w:basedOn w:val="a"/>
    <w:link w:val="af"/>
    <w:uiPriority w:val="99"/>
    <w:unhideWhenUsed/>
    <w:rsid w:val="00756DB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56DB5"/>
    <w:rPr>
      <w:kern w:val="0"/>
      <w:sz w:val="22"/>
      <w:szCs w:val="22"/>
      <w:lang w:val="ru-RU"/>
      <w14:ligatures w14:val="none"/>
    </w:rPr>
  </w:style>
  <w:style w:type="character" w:styleId="af0">
    <w:name w:val="Hyperlink"/>
    <w:basedOn w:val="a0"/>
    <w:uiPriority w:val="99"/>
    <w:unhideWhenUsed/>
    <w:rsid w:val="00756DB5"/>
    <w:rPr>
      <w:color w:val="0000FF"/>
      <w:u w:val="single"/>
    </w:rPr>
  </w:style>
  <w:style w:type="paragraph" w:styleId="af1">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f2"/>
    <w:uiPriority w:val="1"/>
    <w:qFormat/>
    <w:rsid w:val="00756DB5"/>
    <w:pPr>
      <w:spacing w:after="0" w:line="240" w:lineRule="auto"/>
    </w:pPr>
    <w:rPr>
      <w:kern w:val="0"/>
      <w:sz w:val="22"/>
      <w:szCs w:val="22"/>
      <w:lang w:val="ru-RU"/>
      <w14:ligatures w14:val="none"/>
    </w:rPr>
  </w:style>
  <w:style w:type="character" w:customStyle="1" w:styleId="af2">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f1"/>
    <w:uiPriority w:val="1"/>
    <w:qFormat/>
    <w:locked/>
    <w:rsid w:val="00756DB5"/>
    <w:rPr>
      <w:kern w:val="0"/>
      <w:sz w:val="22"/>
      <w:szCs w:val="22"/>
      <w:lang w:val="ru-RU"/>
      <w14:ligatures w14:val="none"/>
    </w:rPr>
  </w:style>
  <w:style w:type="character" w:styleId="af3">
    <w:name w:val="FollowedHyperlink"/>
    <w:basedOn w:val="a0"/>
    <w:uiPriority w:val="99"/>
    <w:semiHidden/>
    <w:unhideWhenUsed/>
    <w:rsid w:val="00756D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1000</Words>
  <Characters>7034</Characters>
  <Application>Microsoft Office Word</Application>
  <DocSecurity>0</DocSecurity>
  <Lines>127</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80</cp:revision>
  <dcterms:created xsi:type="dcterms:W3CDTF">2026-01-27T11:15:00Z</dcterms:created>
  <dcterms:modified xsi:type="dcterms:W3CDTF">2026-05-23T12:19:00Z</dcterms:modified>
</cp:coreProperties>
</file>