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D00E8" w14:textId="2AD02269" w:rsidR="00411181" w:rsidRPr="00805328" w:rsidRDefault="00805328" w:rsidP="008053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5328">
        <w:rPr>
          <w:rFonts w:ascii="Times New Roman" w:hAnsi="Times New Roman" w:cs="Times New Roman"/>
          <w:b/>
          <w:bCs/>
          <w:sz w:val="24"/>
          <w:szCs w:val="24"/>
        </w:rPr>
        <w:t>Защита Адвоката в Административном суде</w:t>
      </w:r>
    </w:p>
    <w:p w14:paraId="4C96A7F8" w14:textId="77777777" w:rsidR="00411181" w:rsidRPr="00C0591E" w:rsidRDefault="00411181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26D676" w14:textId="77777777" w:rsidR="00C0591E" w:rsidRDefault="00411181" w:rsidP="00C059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91E">
        <w:rPr>
          <w:rFonts w:ascii="Times New Roman" w:hAnsi="Times New Roman" w:cs="Times New Roman"/>
          <w:sz w:val="24"/>
          <w:szCs w:val="24"/>
        </w:rPr>
        <w:t xml:space="preserve">Ответственность по части 2 статьи 159 КоАП наступает за совершение </w:t>
      </w:r>
      <w:proofErr w:type="spellStart"/>
      <w:r w:rsidRPr="00C0591E">
        <w:rPr>
          <w:rFonts w:ascii="Times New Roman" w:hAnsi="Times New Roman" w:cs="Times New Roman"/>
          <w:sz w:val="24"/>
          <w:szCs w:val="24"/>
        </w:rPr>
        <w:t>антиконкурентных</w:t>
      </w:r>
      <w:proofErr w:type="spellEnd"/>
      <w:r w:rsidRPr="00C0591E">
        <w:rPr>
          <w:rFonts w:ascii="Times New Roman" w:hAnsi="Times New Roman" w:cs="Times New Roman"/>
          <w:sz w:val="24"/>
          <w:szCs w:val="24"/>
        </w:rPr>
        <w:t xml:space="preserve"> согласованных действий субъектами рынка, запрещенных ПК, если эти действия не содержат признаков уголовно наказуемого деяния. По диспозиции Содержание и понятие </w:t>
      </w:r>
      <w:proofErr w:type="spellStart"/>
      <w:r w:rsidRPr="00C0591E">
        <w:rPr>
          <w:rFonts w:ascii="Times New Roman" w:hAnsi="Times New Roman" w:cs="Times New Roman"/>
          <w:sz w:val="24"/>
          <w:szCs w:val="24"/>
        </w:rPr>
        <w:t>антиконкурентных</w:t>
      </w:r>
      <w:proofErr w:type="spellEnd"/>
      <w:r w:rsidRPr="00C0591E">
        <w:rPr>
          <w:rFonts w:ascii="Times New Roman" w:hAnsi="Times New Roman" w:cs="Times New Roman"/>
          <w:sz w:val="24"/>
          <w:szCs w:val="24"/>
        </w:rPr>
        <w:t xml:space="preserve"> согласованных действий субъектов рынка дано в статье 170 ПК. Судам при рассмотрении дел данной категории следует иметь в виду, что нормы статьи 170 ПК действуют в новой редакции с 1 января 2017 года (изменения внесены законом от 28 декабря 2016 года). </w:t>
      </w:r>
    </w:p>
    <w:p w14:paraId="682533DB" w14:textId="01E21A1C" w:rsidR="00C0591E" w:rsidRDefault="00411181" w:rsidP="00C059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91E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170 ПК запрещаются согласованные действия субъектов рынка, </w:t>
      </w:r>
      <w:hyperlink r:id="rId6" w:history="1">
        <w:r w:rsidRPr="002C5B99">
          <w:rPr>
            <w:rStyle w:val="aa"/>
            <w:rFonts w:ascii="Times New Roman" w:hAnsi="Times New Roman" w:cs="Times New Roman"/>
            <w:sz w:val="24"/>
            <w:szCs w:val="24"/>
          </w:rPr>
          <w:t>осуществляющих производство, реализацию товаров, направленные на</w:t>
        </w:r>
      </w:hyperlink>
      <w:r w:rsidRPr="00C0591E">
        <w:rPr>
          <w:rFonts w:ascii="Times New Roman" w:hAnsi="Times New Roman" w:cs="Times New Roman"/>
          <w:sz w:val="24"/>
          <w:szCs w:val="24"/>
        </w:rPr>
        <w:t xml:space="preserve"> ограничение конкуренции, в том числе касающиеся:</w:t>
      </w:r>
      <w:r w:rsidR="00CF5BD5" w:rsidRPr="00C0591E">
        <w:rPr>
          <w:rFonts w:ascii="Times New Roman" w:hAnsi="Times New Roman" w:cs="Times New Roman"/>
          <w:sz w:val="24"/>
          <w:szCs w:val="24"/>
        </w:rPr>
        <w:t xml:space="preserve"> </w:t>
      </w:r>
      <w:r w:rsidR="00EB45D7" w:rsidRPr="00C0591E">
        <w:rPr>
          <w:rFonts w:ascii="Times New Roman" w:hAnsi="Times New Roman" w:cs="Times New Roman"/>
          <w:sz w:val="24"/>
          <w:szCs w:val="24"/>
        </w:rPr>
        <w:t xml:space="preserve">1) установления и (или) поддержания цен либо других условий приобретения или реализации товаров; 2) необоснованного ограничения производства либо реализации товаров; 3) необоснованного отказа от заключения договоров с определенными продавцами (поставщиками) либо покупателями; 4) применения дискриминационных условий к равнозначным договорам с другими субъектами. Наряду с установлением совершения таких действий судам следует выяснить, направлены ли такие действия на ограничение конкуренции. </w:t>
      </w:r>
    </w:p>
    <w:p w14:paraId="1077851A" w14:textId="77777777" w:rsidR="00C0591E" w:rsidRDefault="00EB45D7" w:rsidP="00C059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91E">
        <w:rPr>
          <w:rFonts w:ascii="Times New Roman" w:hAnsi="Times New Roman" w:cs="Times New Roman"/>
          <w:sz w:val="24"/>
          <w:szCs w:val="24"/>
        </w:rPr>
        <w:t xml:space="preserve">При этом согласно пункту 2 статьи 170 ПК действия субъектов рынка, указанные в пункте 1 статьи 170 ПК, могут быть признаны согласованными, если они удовлетворяют в совокупности следующим условиям: 1) данные действия ограничивают конкуренцию; 2) результат таких действий соответствует интересам каждого из субъектов рынка; 3) действия субъектов рынка заранее известны каждому из них в связи с публичным заявлением одного из них или публичным размещением информации одним из них о совершении таких действий; 4) действия каждого из указанных субъектов рынка вызваны действиями иных субъектов рынка, участвующих в согласованных действиях; 5) действия субъектов рынка не являются следствием обстоятельств, в равной мере влияющих на данных субъектов рынка (изменение налогового и иного законодательства Республики Казахстан, динамики потребления, тарифов на услуги субъектов естественных монополий, цен на сырье и товары, используемые при производстве, реализации товаров); 6) совокупная доля субъектов рынка на соответствующем товарном рынке составляет тридцать пять и более процентов. </w:t>
      </w:r>
    </w:p>
    <w:p w14:paraId="4D9ECB18" w14:textId="77777777" w:rsidR="00C0591E" w:rsidRDefault="00EB45D7" w:rsidP="00C059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91E">
        <w:rPr>
          <w:rFonts w:ascii="Times New Roman" w:hAnsi="Times New Roman" w:cs="Times New Roman"/>
          <w:sz w:val="24"/>
          <w:szCs w:val="24"/>
        </w:rPr>
        <w:t xml:space="preserve">При этом минимальная величина доли одного субъекта рынка на соответствующем товарном рынке должна составлять пять и более процентов. Анализ приведенных норм позволяет сделать вывод, что для квалификации действий субъекта по части 2 статьи 159 КоАП судам следует установить следующие обстоятельства: 1) совершение хотя бы одного из действий, предусмотренных пунктом 1 статьи 174 ПК; 2) выяснить, являются ли они согласованными, то есть отвечают ли совокупности условий их признания, предусмотренных пунктом 2 статьи 174 ПК; 3) является ли лицо субъектом данного рынка. Вопросы исследования и оценки доказательств отнесены к компетенции суда (уполномоченного органа), вместе с тем бремя доказывания, наличия состава административного правонарушения, в том числе квалифицирующих признаков возложено только на уполномоченный орган. </w:t>
      </w:r>
    </w:p>
    <w:p w14:paraId="0509BBD0" w14:textId="77777777" w:rsidR="00C0591E" w:rsidRDefault="00EB45D7" w:rsidP="00C059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91E">
        <w:rPr>
          <w:rFonts w:ascii="Times New Roman" w:hAnsi="Times New Roman" w:cs="Times New Roman"/>
          <w:sz w:val="24"/>
          <w:szCs w:val="24"/>
        </w:rPr>
        <w:t xml:space="preserve">Обобщение показало отсутствие единообразия судебной практики при исследовании доказательств по такому условию, как данные действия ограничивают конкуренцию. Уполномоченный орган узко трактует данную категорию, с чем соглашаются суды только с </w:t>
      </w:r>
      <w:r w:rsidRPr="00C0591E">
        <w:rPr>
          <w:rFonts w:ascii="Times New Roman" w:hAnsi="Times New Roman" w:cs="Times New Roman"/>
          <w:sz w:val="24"/>
          <w:szCs w:val="24"/>
        </w:rPr>
        <w:lastRenderedPageBreak/>
        <w:t xml:space="preserve">точки зрения влияния на потребителей. ПК не раскрывает содержание понятия ограничение конкуренции. </w:t>
      </w:r>
    </w:p>
    <w:p w14:paraId="25EDA5C1" w14:textId="77777777" w:rsidR="00C0591E" w:rsidRDefault="00EB45D7" w:rsidP="00C059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91E">
        <w:rPr>
          <w:rFonts w:ascii="Times New Roman" w:hAnsi="Times New Roman" w:cs="Times New Roman"/>
          <w:sz w:val="24"/>
          <w:szCs w:val="24"/>
        </w:rPr>
        <w:t xml:space="preserve">В Приложении № 19 Договора о Евразийском экономическом союзе (ратифицирован Законом Республики Казахстан от 14 октября 2014 года № 240-V ЗРК.) приведены признаки ограничения конкуренции – сокращение числа хозяйствующих субъектов (субъектов рынка), не входящих в одну группу лиц, на товарном рынке, рост или снижение цены товара, не связанные с соответствующими изменениями иных общих условий обращения товара на товарном рынке, отказ хозяйствующих субъектов (субъектов рынка), не входящих в одну группу лиц, от самостоятельных действий на товарном рынке, определение общих условий обращения товара на товарном рынке соглашением между хозяйствующими субъектами (субъектами рынка) или в соответствии с обязательными для исполнения ими указаниями иного лица либо в результате согласования хозяйствующими субъектами (субъектами рынка), не входящими в одну группу лиц, своих действий на товарном рынке, а также иные обстоятельства, создающие возможность для хозяйствующего субъекта (субъекта рынка) или нескольких хозяйствующих субъектов (субъектов рынка) в одностороннем порядке воздействовать на общие условия обращения товара на товарном рынке. </w:t>
      </w:r>
    </w:p>
    <w:p w14:paraId="0048D43C" w14:textId="77777777" w:rsidR="00C0591E" w:rsidRDefault="00EB45D7" w:rsidP="00C059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91E">
        <w:rPr>
          <w:rFonts w:ascii="Times New Roman" w:hAnsi="Times New Roman" w:cs="Times New Roman"/>
          <w:sz w:val="24"/>
          <w:szCs w:val="24"/>
        </w:rPr>
        <w:t xml:space="preserve">В связи с отсутствием в законодательстве понятия ограничение конкуренции предлагается ориентироваться на разъяснение, данное в приложении 19 к Договору о Евразийском экономическом союзе о признаках ограничения конкуренции при рассмотрении дел о нарушении законодательства в области защиты конкуренции Республики Казахстан. Неоднозначно разрешаются вопросы установления такого условия, когда действия субъектов рынка заранее известны каждому из них в связи с публичным заявлением одного из них или публичным размещением информации одним из них о совершении таких действий (подпункт 3) пункта 2 статьи 174 ПК). </w:t>
      </w:r>
    </w:p>
    <w:p w14:paraId="513F2F24" w14:textId="77777777" w:rsidR="00C0591E" w:rsidRDefault="00EB45D7" w:rsidP="00C059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91E">
        <w:rPr>
          <w:rFonts w:ascii="Times New Roman" w:hAnsi="Times New Roman" w:cs="Times New Roman"/>
          <w:sz w:val="24"/>
          <w:szCs w:val="24"/>
        </w:rPr>
        <w:t xml:space="preserve">Анализ приведенной нормы позволяет сделать вывод, что судам следует установить в совокупности наличие двух обстоятельств: 1) наличие публичного заявления одного из них или публичного размещения информации одним из них о совершении действий; 2) заблаговременная осведомленность субъектов о том, что такие действия будут совершены (например: будут повышены цены) . При доказывании данного условия антимонопольный орган приводит сведения об общедоступности информации о цене и полностью игнорирует второе условие о том, что субъекты рынка заранее знали о планируемом повышении цены на товар одним из конкурентов. </w:t>
      </w:r>
    </w:p>
    <w:p w14:paraId="00379CCD" w14:textId="61A756AE" w:rsidR="00A81D5F" w:rsidRPr="00C0591E" w:rsidRDefault="00EB45D7" w:rsidP="00C059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591E">
        <w:rPr>
          <w:rFonts w:ascii="Times New Roman" w:hAnsi="Times New Roman" w:cs="Times New Roman"/>
          <w:sz w:val="24"/>
          <w:szCs w:val="24"/>
        </w:rPr>
        <w:t xml:space="preserve">Приводимые уполномоченным органом факты об общедоступности информации о цене и публикации ее на сайтах или на информационных панелях в местах продаж относятся к текущим ценам на товары. Тогда как в подпункте 3) пункта 2 статьи 170 ПК речь идет о том, что субъект рынка </w:t>
      </w:r>
      <w:hyperlink r:id="rId7" w:history="1">
        <w:r w:rsidRPr="00C0591E">
          <w:rPr>
            <w:rStyle w:val="aa"/>
            <w:rFonts w:ascii="Times New Roman" w:hAnsi="Times New Roman" w:cs="Times New Roman"/>
            <w:sz w:val="24"/>
            <w:szCs w:val="24"/>
          </w:rPr>
          <w:t>должен был заранее сообщить о планируемом поведении на товарном</w:t>
        </w:r>
      </w:hyperlink>
      <w:r w:rsidRPr="00C0591E">
        <w:rPr>
          <w:rFonts w:ascii="Times New Roman" w:hAnsi="Times New Roman" w:cs="Times New Roman"/>
          <w:sz w:val="24"/>
          <w:szCs w:val="24"/>
        </w:rPr>
        <w:t xml:space="preserve"> рынке.</w:t>
      </w:r>
    </w:p>
    <w:p w14:paraId="7EA7FA65" w14:textId="0D3DEF47" w:rsidR="00F173BA" w:rsidRPr="00C0591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C0591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C0591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C0591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C0591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C0591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C0591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C0591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C0591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C0591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C0591E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C0591E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C0591E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833BA" w14:textId="77777777" w:rsidR="00B711F2" w:rsidRDefault="00B711F2" w:rsidP="00702393">
      <w:pPr>
        <w:spacing w:after="0" w:line="240" w:lineRule="auto"/>
      </w:pPr>
      <w:r>
        <w:separator/>
      </w:r>
    </w:p>
  </w:endnote>
  <w:endnote w:type="continuationSeparator" w:id="0">
    <w:p w14:paraId="59730C10" w14:textId="77777777" w:rsidR="00B711F2" w:rsidRDefault="00B711F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ED02F" w14:textId="77777777" w:rsidR="00B711F2" w:rsidRDefault="00B711F2" w:rsidP="00702393">
      <w:pPr>
        <w:spacing w:after="0" w:line="240" w:lineRule="auto"/>
      </w:pPr>
      <w:r>
        <w:separator/>
      </w:r>
    </w:p>
  </w:footnote>
  <w:footnote w:type="continuationSeparator" w:id="0">
    <w:p w14:paraId="6B0AC43D" w14:textId="77777777" w:rsidR="00B711F2" w:rsidRDefault="00B711F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2C5B99"/>
    <w:rsid w:val="00315990"/>
    <w:rsid w:val="00327D34"/>
    <w:rsid w:val="00327E86"/>
    <w:rsid w:val="00396063"/>
    <w:rsid w:val="003C77EA"/>
    <w:rsid w:val="003E3623"/>
    <w:rsid w:val="00411181"/>
    <w:rsid w:val="00442855"/>
    <w:rsid w:val="00461793"/>
    <w:rsid w:val="005A3B78"/>
    <w:rsid w:val="006B0A4D"/>
    <w:rsid w:val="006E2D0A"/>
    <w:rsid w:val="00702393"/>
    <w:rsid w:val="00722D19"/>
    <w:rsid w:val="00805328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711F2"/>
    <w:rsid w:val="00BD7730"/>
    <w:rsid w:val="00C0591E"/>
    <w:rsid w:val="00C16D9C"/>
    <w:rsid w:val="00CB275A"/>
    <w:rsid w:val="00CF5BD5"/>
    <w:rsid w:val="00D02DFB"/>
    <w:rsid w:val="00DB660C"/>
    <w:rsid w:val="00EB45D7"/>
    <w:rsid w:val="00EE78AD"/>
    <w:rsid w:val="00F173BA"/>
    <w:rsid w:val="00F96E54"/>
    <w:rsid w:val="00FB7DE6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0591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05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2021-12-15T06:14:00Z</dcterms:modified>
</cp:coreProperties>
</file>