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599F8B97" w:rsidR="00A81D5F" w:rsidRPr="0026649B" w:rsidRDefault="00DE4D57" w:rsidP="0026649B">
      <w:pPr>
        <w:jc w:val="center"/>
        <w:rPr>
          <w:rFonts w:ascii="Times New Roman" w:hAnsi="Times New Roman" w:cs="Times New Roman"/>
          <w:b/>
          <w:bCs/>
          <w:sz w:val="24"/>
          <w:szCs w:val="24"/>
        </w:rPr>
      </w:pPr>
      <w:r w:rsidRPr="0026649B">
        <w:rPr>
          <w:rFonts w:ascii="Times New Roman" w:hAnsi="Times New Roman" w:cs="Times New Roman"/>
          <w:b/>
          <w:bCs/>
          <w:sz w:val="24"/>
          <w:szCs w:val="24"/>
        </w:rPr>
        <w:t>Женщинам, ранее осужденным к лишению свободы за умышленное преступление и вновь совершившим умышленное преступление, отбывание наказания назначается в учреждениях уголовно-исполнительной системы максимальной безопасности</w:t>
      </w:r>
    </w:p>
    <w:p w14:paraId="7EA7FA65" w14:textId="0D3DEF47" w:rsidR="00F173BA" w:rsidRPr="0026649B" w:rsidRDefault="00F173BA" w:rsidP="0026649B">
      <w:pPr>
        <w:jc w:val="both"/>
        <w:rPr>
          <w:rFonts w:ascii="Times New Roman" w:hAnsi="Times New Roman" w:cs="Times New Roman"/>
          <w:sz w:val="24"/>
          <w:szCs w:val="24"/>
        </w:rPr>
      </w:pPr>
    </w:p>
    <w:p w14:paraId="2024BC84" w14:textId="5DABE98E" w:rsidR="0026649B" w:rsidRDefault="00FC4A49" w:rsidP="0026649B">
      <w:pPr>
        <w:ind w:firstLine="720"/>
        <w:jc w:val="both"/>
        <w:rPr>
          <w:rFonts w:ascii="Times New Roman" w:hAnsi="Times New Roman" w:cs="Times New Roman"/>
          <w:sz w:val="24"/>
          <w:szCs w:val="24"/>
        </w:rPr>
      </w:pPr>
      <w:r w:rsidRPr="0026649B">
        <w:rPr>
          <w:rFonts w:ascii="Times New Roman" w:hAnsi="Times New Roman" w:cs="Times New Roman"/>
          <w:sz w:val="24"/>
          <w:szCs w:val="24"/>
        </w:rPr>
        <w:t xml:space="preserve">Приговором </w:t>
      </w:r>
      <w:proofErr w:type="spellStart"/>
      <w:r w:rsidRPr="0026649B">
        <w:rPr>
          <w:rFonts w:ascii="Times New Roman" w:hAnsi="Times New Roman" w:cs="Times New Roman"/>
          <w:sz w:val="24"/>
          <w:szCs w:val="24"/>
        </w:rPr>
        <w:t>Кокшетауского</w:t>
      </w:r>
      <w:proofErr w:type="spellEnd"/>
      <w:r w:rsidRPr="0026649B">
        <w:rPr>
          <w:rFonts w:ascii="Times New Roman" w:hAnsi="Times New Roman" w:cs="Times New Roman"/>
          <w:sz w:val="24"/>
          <w:szCs w:val="24"/>
        </w:rPr>
        <w:t xml:space="preserve"> городского суда от 10 декабря 2019 года: К., ранее, 29 апреля 2016 года, судимая по пункту 1) части 3 статьи 190 Уголовного кодекса Республики Казахстан (далее – УК) к 4 годам лишения свободы, 5 декабря 2018 года переведена в учреждение </w:t>
      </w:r>
      <w:proofErr w:type="spellStart"/>
      <w:r w:rsidRPr="0026649B">
        <w:rPr>
          <w:rFonts w:ascii="Times New Roman" w:hAnsi="Times New Roman" w:cs="Times New Roman"/>
          <w:sz w:val="24"/>
          <w:szCs w:val="24"/>
        </w:rPr>
        <w:t>уголовноисполнительной</w:t>
      </w:r>
      <w:proofErr w:type="spellEnd"/>
      <w:r w:rsidRPr="0026649B">
        <w:rPr>
          <w:rFonts w:ascii="Times New Roman" w:hAnsi="Times New Roman" w:cs="Times New Roman"/>
          <w:sz w:val="24"/>
          <w:szCs w:val="24"/>
        </w:rPr>
        <w:t xml:space="preserve"> системы минимальной безопасности, - осуждена по части 2 статьи 429 УК к 5 годам лишения свободы, по части 1 статьи 378 УК к 70 часам общественных работ. На основании части 3 статьи 58, статьи 60 УК окончательно назначено 5 лет 3 месяца </w:t>
      </w:r>
      <w:hyperlink r:id="rId6" w:history="1">
        <w:r w:rsidRPr="00293DC4">
          <w:rPr>
            <w:rStyle w:val="aa"/>
            <w:rFonts w:ascii="Times New Roman" w:hAnsi="Times New Roman" w:cs="Times New Roman"/>
            <w:sz w:val="24"/>
            <w:szCs w:val="24"/>
          </w:rPr>
          <w:t>лишения свободы с отбыванием наказания в учреждении уголовно-исполнительной</w:t>
        </w:r>
      </w:hyperlink>
      <w:r w:rsidRPr="0026649B">
        <w:rPr>
          <w:rFonts w:ascii="Times New Roman" w:hAnsi="Times New Roman" w:cs="Times New Roman"/>
          <w:sz w:val="24"/>
          <w:szCs w:val="24"/>
        </w:rPr>
        <w:t xml:space="preserve"> системы средней безопасности. В действиях К. в силу части 1 статьи 14 УК признан рецидив преступлений. </w:t>
      </w:r>
    </w:p>
    <w:p w14:paraId="694547D1" w14:textId="77777777" w:rsidR="0026649B" w:rsidRDefault="00FC4A49" w:rsidP="0026649B">
      <w:pPr>
        <w:ind w:firstLine="720"/>
        <w:jc w:val="both"/>
        <w:rPr>
          <w:rFonts w:ascii="Times New Roman" w:hAnsi="Times New Roman" w:cs="Times New Roman"/>
          <w:sz w:val="24"/>
          <w:szCs w:val="24"/>
        </w:rPr>
      </w:pPr>
      <w:r w:rsidRPr="0026649B">
        <w:rPr>
          <w:rFonts w:ascii="Times New Roman" w:hAnsi="Times New Roman" w:cs="Times New Roman"/>
          <w:sz w:val="24"/>
          <w:szCs w:val="24"/>
        </w:rPr>
        <w:t xml:space="preserve">Приговором суда К. признана виновной в применении насилия, не опасного для жизни и здоровья в отношении сотрудников учреждения, обеспечивающих изоляцию осужденных от общества, и оскорблении представителей власти при исполнении ими своих служебных обязанностей. Постановлением судебной коллегии по уголовным делам Акмолинского областного суда от 22 января 2020 года приговор оставлен без изменения. В соответствии с пунктом 2) части 3 статьи 62 УК осужденной К. зачтено время содержания под стражей до вступления приговора в законную силу с 25 июля 2019 года до 30 января 2020 года включительно из расчета один день содержания под стражей за полтора дня отбывания наказания в виде лишения свободы в учреждении средней безопасности. </w:t>
      </w:r>
    </w:p>
    <w:p w14:paraId="5449CB1B" w14:textId="77777777" w:rsidR="0026649B" w:rsidRDefault="00FC4A49" w:rsidP="0026649B">
      <w:pPr>
        <w:ind w:firstLine="720"/>
        <w:jc w:val="both"/>
        <w:rPr>
          <w:rFonts w:ascii="Times New Roman" w:hAnsi="Times New Roman" w:cs="Times New Roman"/>
          <w:sz w:val="24"/>
          <w:szCs w:val="24"/>
        </w:rPr>
      </w:pPr>
      <w:r w:rsidRPr="0026649B">
        <w:rPr>
          <w:rFonts w:ascii="Times New Roman" w:hAnsi="Times New Roman" w:cs="Times New Roman"/>
          <w:sz w:val="24"/>
          <w:szCs w:val="24"/>
        </w:rPr>
        <w:t xml:space="preserve">В протесте Генерального Прокурора ставится вопрос об изменении приговора в отношении осужденной К. в связи с неправильным применением уголовного закона, повлекшего неправильное определение вида учреждения уголовно-исполнительной системы. В ходатайстве осужденная К., не соглашаясь с судебными актами, просит их отменить, считая, что ее виновность материалами дела не доказана, допущена неполнота и односторонность судебного следствия, действиям дана неверная правовая оценка, так как с ее стороны никакой угрозы жизни потерпевшим не было. Полагает, что потерпевшие дают ложные показания, дело рассмотрено с нарушениями норм процессуального закона. </w:t>
      </w:r>
    </w:p>
    <w:p w14:paraId="141B57AE" w14:textId="77777777" w:rsidR="0026649B" w:rsidRDefault="00FC4A49" w:rsidP="0026649B">
      <w:pPr>
        <w:ind w:firstLine="720"/>
        <w:jc w:val="both"/>
        <w:rPr>
          <w:rFonts w:ascii="Times New Roman" w:hAnsi="Times New Roman" w:cs="Times New Roman"/>
          <w:sz w:val="24"/>
          <w:szCs w:val="24"/>
        </w:rPr>
      </w:pPr>
      <w:r w:rsidRPr="0026649B">
        <w:rPr>
          <w:rFonts w:ascii="Times New Roman" w:hAnsi="Times New Roman" w:cs="Times New Roman"/>
          <w:sz w:val="24"/>
          <w:szCs w:val="24"/>
        </w:rPr>
        <w:t xml:space="preserve">Выводы суда о виновности осужденной К. в инкриминируемых ей деяниях при обстоятельствах, изложенных в приговоре суда, являются правильными и основаны на совокупности доказательств, исследованных в судебном заседании, что также не оспаривается в протесте прокурора. Осужденная К. в главном судебном разбирательстве свою вину признала и показала, что, заступаясь за осужденного Ж., вместе с последним нанесла удары руками работнику учреждения М., а когда сотрудница учреждения Н. ногой ударила ее в живот, то она от боли согнулась и, поднимая голову, ударилась в лицо Р. Также признает, что выражалась в адрес сотрудников учреждения нецензурной бранью. При этом видела, как один из сотрудников снимал их действия на видеокамеру. Кроме того, виновность осужденной К. подтверждается показаниями потерпевших Р., Н., Е., И., Б., Ф., Т. и Э., свидетелей И., Б., Д., К., заключениями судебно-медицинской, психолого-филологической экспертиз, видеозаписью правонарушения, просмотренной в суде, вещественными доказательствами. Из пояснения потерпевшей Н. следует, что во время проведения личного досмотра осужденная К. ударила ее головой в область лица и у нее из носа хлынула кровь. </w:t>
      </w:r>
    </w:p>
    <w:p w14:paraId="1E614B6F" w14:textId="77777777" w:rsidR="0026649B" w:rsidRDefault="00FC4A49" w:rsidP="0026649B">
      <w:pPr>
        <w:ind w:firstLine="720"/>
        <w:jc w:val="both"/>
        <w:rPr>
          <w:rFonts w:ascii="Times New Roman" w:hAnsi="Times New Roman" w:cs="Times New Roman"/>
          <w:sz w:val="24"/>
          <w:szCs w:val="24"/>
        </w:rPr>
      </w:pPr>
      <w:r w:rsidRPr="0026649B">
        <w:rPr>
          <w:rFonts w:ascii="Times New Roman" w:hAnsi="Times New Roman" w:cs="Times New Roman"/>
          <w:sz w:val="24"/>
          <w:szCs w:val="24"/>
        </w:rPr>
        <w:lastRenderedPageBreak/>
        <w:t xml:space="preserve">Это обстоятельство нашло свое подтверждение видеозаписью, произведенной в дисциплинарном изоляторе. При наличии таких доказательств действия К. правильно квалифицированы по части 2 статьи 429, части 1 статьи 378 УК. Наказание осужденной назначено с учетом требований статьи 52 УК и является справедливым. Доводы осужденной о недоказанности ее вины в содеянном несостоятельны, поскольку опровергаются исследованными в суде доказательствами, которым дана объективная оценка. Материалы дела свидетельствуют, что апелляционной инстанцией К. была надлежаще извещена о времени и месте рассмотрения дела. </w:t>
      </w:r>
    </w:p>
    <w:p w14:paraId="77A69AEE" w14:textId="77777777" w:rsidR="0026649B" w:rsidRDefault="00FC4A49" w:rsidP="0026649B">
      <w:pPr>
        <w:ind w:firstLine="720"/>
        <w:jc w:val="both"/>
        <w:rPr>
          <w:rFonts w:ascii="Times New Roman" w:hAnsi="Times New Roman" w:cs="Times New Roman"/>
          <w:sz w:val="24"/>
          <w:szCs w:val="24"/>
        </w:rPr>
      </w:pPr>
      <w:r w:rsidRPr="0026649B">
        <w:rPr>
          <w:rFonts w:ascii="Times New Roman" w:hAnsi="Times New Roman" w:cs="Times New Roman"/>
          <w:sz w:val="24"/>
          <w:szCs w:val="24"/>
        </w:rPr>
        <w:t xml:space="preserve">Так как в апелляционной инстанции вопрос об ухудшении положения осужденной К. не ставился, то судебная коллегия обоснованно рассмотрела дело без ее участия, что отвечает требованиям статьи 428 Уголовно-процессуального кодекса Республики Казахстан (далее – УПК). В связи с этим ходатайство осужденной подлежит оставлению без удовлетворения. Вместе с тем доводы протеста являются обоснованными и подлежат удовлетворению. Согласно пункту 3) части 5 статьи 46 УК лицам, осужденным к лишению свободы, ранее отбывавшим лишение свободы за совершение умышленного преступления, за исключением лиц, осужденных за преступления, не связанные с применением насилия, предусмотренные главами 7, 8, 9, 12 и 13 настоящего Кодекса, а также лиц, осужденных за преступления, предусмотренные главой 15 настоящего Кодекса, в случае полного возмещения ими ущерба, причиненного преступлением, отбывание лишения свободы назначается в учреждениях уголовно-исполнительной системы максимальной безопасности. </w:t>
      </w:r>
    </w:p>
    <w:p w14:paraId="09665BFA" w14:textId="073C2798" w:rsidR="0026649B" w:rsidRDefault="00FC4A49" w:rsidP="0026649B">
      <w:pPr>
        <w:ind w:firstLine="720"/>
        <w:jc w:val="both"/>
        <w:rPr>
          <w:rFonts w:ascii="Times New Roman" w:hAnsi="Times New Roman" w:cs="Times New Roman"/>
          <w:sz w:val="24"/>
          <w:szCs w:val="24"/>
        </w:rPr>
      </w:pPr>
      <w:r w:rsidRPr="0026649B">
        <w:rPr>
          <w:rFonts w:ascii="Times New Roman" w:hAnsi="Times New Roman" w:cs="Times New Roman"/>
          <w:sz w:val="24"/>
          <w:szCs w:val="24"/>
        </w:rPr>
        <w:t xml:space="preserve">Установлено, что К. признана виновной по статьям УК, которые относятся к главам 16 и 17 УК. Из материалов дела также следует, что К. ранее была осуждена к лишению свободы за умышленное преступление и реально отбывала наказание в местах лишения свободы. При установленных обстоятельствах коллегия считает, что осужденной К. следует назначить отбывание наказания в учреждении </w:t>
      </w:r>
      <w:proofErr w:type="spellStart"/>
      <w:r w:rsidRPr="0026649B">
        <w:rPr>
          <w:rFonts w:ascii="Times New Roman" w:hAnsi="Times New Roman" w:cs="Times New Roman"/>
          <w:sz w:val="24"/>
          <w:szCs w:val="24"/>
        </w:rPr>
        <w:t>уголовноисполнительной</w:t>
      </w:r>
      <w:proofErr w:type="spellEnd"/>
      <w:r w:rsidRPr="0026649B">
        <w:rPr>
          <w:rFonts w:ascii="Times New Roman" w:hAnsi="Times New Roman" w:cs="Times New Roman"/>
          <w:sz w:val="24"/>
          <w:szCs w:val="24"/>
        </w:rPr>
        <w:t xml:space="preserve"> системы максимальной безопасности. В протесте не ставится вопрос об отмене пункта 2) части 3 статьи 62 УПК, примененного К. апелляционной инстанцией, в связи с чем коллегия не может по своей инициативе ухудшить положение осужденной. На основании изложенного судебная коллегия по уголовным делам Верховного Суда изменила судебные акты местных судов в отношении К. и отменила </w:t>
      </w:r>
      <w:hyperlink r:id="rId7" w:history="1">
        <w:r w:rsidRPr="0026649B">
          <w:rPr>
            <w:rStyle w:val="aa"/>
            <w:rFonts w:ascii="Times New Roman" w:hAnsi="Times New Roman" w:cs="Times New Roman"/>
            <w:sz w:val="24"/>
            <w:szCs w:val="24"/>
          </w:rPr>
          <w:t>отбытие наказания в учреждении уголовно-исполнительной системы средней</w:t>
        </w:r>
      </w:hyperlink>
      <w:r w:rsidRPr="0026649B">
        <w:rPr>
          <w:rFonts w:ascii="Times New Roman" w:hAnsi="Times New Roman" w:cs="Times New Roman"/>
          <w:sz w:val="24"/>
          <w:szCs w:val="24"/>
        </w:rPr>
        <w:t xml:space="preserve"> безопасности и назначила отбытие наказания в учреждении уголовно-исполнительной системы максимальной безопасности.</w:t>
      </w:r>
    </w:p>
    <w:p w14:paraId="1C113091" w14:textId="4D928788" w:rsidR="00F173BA" w:rsidRPr="0026649B" w:rsidRDefault="00FC4A49" w:rsidP="0026649B">
      <w:pPr>
        <w:ind w:firstLine="720"/>
        <w:jc w:val="both"/>
        <w:rPr>
          <w:rFonts w:ascii="Times New Roman" w:hAnsi="Times New Roman" w:cs="Times New Roman"/>
          <w:sz w:val="24"/>
          <w:szCs w:val="24"/>
        </w:rPr>
      </w:pPr>
      <w:r w:rsidRPr="0026649B">
        <w:rPr>
          <w:rFonts w:ascii="Times New Roman" w:hAnsi="Times New Roman" w:cs="Times New Roman"/>
          <w:sz w:val="24"/>
          <w:szCs w:val="24"/>
        </w:rPr>
        <w:t xml:space="preserve"> В остальной части судебные акты оставлены без изменения. Протест Генерального Прокурора Республики Казахстан удовлетворен, ходатайство осужденной К. оставлено без удовлетворения.</w:t>
      </w:r>
    </w:p>
    <w:p w14:paraId="1D196CDE" w14:textId="737247FA" w:rsidR="00F173BA" w:rsidRPr="0026649B" w:rsidRDefault="00F173BA" w:rsidP="0026649B">
      <w:pPr>
        <w:jc w:val="both"/>
        <w:rPr>
          <w:rFonts w:ascii="Times New Roman" w:hAnsi="Times New Roman" w:cs="Times New Roman"/>
          <w:sz w:val="24"/>
          <w:szCs w:val="24"/>
        </w:rPr>
      </w:pPr>
    </w:p>
    <w:p w14:paraId="02403F08" w14:textId="75BEB719" w:rsidR="00F173BA" w:rsidRPr="0026649B" w:rsidRDefault="00F173BA" w:rsidP="0026649B">
      <w:pPr>
        <w:jc w:val="both"/>
        <w:rPr>
          <w:rFonts w:ascii="Times New Roman" w:hAnsi="Times New Roman" w:cs="Times New Roman"/>
          <w:sz w:val="24"/>
          <w:szCs w:val="24"/>
        </w:rPr>
      </w:pPr>
    </w:p>
    <w:p w14:paraId="308325D5" w14:textId="324F2E94" w:rsidR="00F173BA" w:rsidRPr="0026649B" w:rsidRDefault="00F173BA" w:rsidP="0026649B">
      <w:pPr>
        <w:jc w:val="both"/>
        <w:rPr>
          <w:rFonts w:ascii="Times New Roman" w:hAnsi="Times New Roman" w:cs="Times New Roman"/>
          <w:sz w:val="24"/>
          <w:szCs w:val="24"/>
        </w:rPr>
      </w:pPr>
    </w:p>
    <w:p w14:paraId="22BAA135" w14:textId="6CC745FE" w:rsidR="00F173BA" w:rsidRPr="0026649B" w:rsidRDefault="00F173BA" w:rsidP="0026649B">
      <w:pPr>
        <w:jc w:val="both"/>
        <w:rPr>
          <w:rFonts w:ascii="Times New Roman" w:hAnsi="Times New Roman" w:cs="Times New Roman"/>
          <w:sz w:val="24"/>
          <w:szCs w:val="24"/>
        </w:rPr>
      </w:pPr>
    </w:p>
    <w:p w14:paraId="33D51603" w14:textId="10BA4AEF" w:rsidR="00F173BA" w:rsidRPr="0026649B" w:rsidRDefault="00F173BA" w:rsidP="0026649B">
      <w:pPr>
        <w:jc w:val="both"/>
        <w:rPr>
          <w:rFonts w:ascii="Times New Roman" w:hAnsi="Times New Roman" w:cs="Times New Roman"/>
          <w:sz w:val="24"/>
          <w:szCs w:val="24"/>
        </w:rPr>
      </w:pPr>
    </w:p>
    <w:p w14:paraId="55D95E22" w14:textId="0EFD17BF" w:rsidR="00F173BA" w:rsidRPr="0026649B" w:rsidRDefault="00F173BA" w:rsidP="0026649B">
      <w:pPr>
        <w:jc w:val="both"/>
        <w:rPr>
          <w:rFonts w:ascii="Times New Roman" w:hAnsi="Times New Roman" w:cs="Times New Roman"/>
          <w:sz w:val="24"/>
          <w:szCs w:val="24"/>
        </w:rPr>
      </w:pPr>
    </w:p>
    <w:p w14:paraId="1E84A240" w14:textId="61513D00" w:rsidR="00F173BA" w:rsidRPr="0026649B" w:rsidRDefault="00F173BA" w:rsidP="0026649B">
      <w:pPr>
        <w:jc w:val="both"/>
        <w:rPr>
          <w:rFonts w:ascii="Times New Roman" w:hAnsi="Times New Roman" w:cs="Times New Roman"/>
          <w:sz w:val="24"/>
          <w:szCs w:val="24"/>
        </w:rPr>
      </w:pPr>
    </w:p>
    <w:p w14:paraId="049E1B58" w14:textId="408BB97D" w:rsidR="00F173BA" w:rsidRPr="0026649B" w:rsidRDefault="00F173BA" w:rsidP="0026649B">
      <w:pPr>
        <w:jc w:val="both"/>
        <w:rPr>
          <w:rFonts w:ascii="Times New Roman" w:hAnsi="Times New Roman" w:cs="Times New Roman"/>
          <w:sz w:val="24"/>
          <w:szCs w:val="24"/>
        </w:rPr>
      </w:pPr>
    </w:p>
    <w:p w14:paraId="3F19C72F" w14:textId="49CAEBA5" w:rsidR="00F173BA" w:rsidRPr="0026649B" w:rsidRDefault="00F173BA" w:rsidP="0026649B">
      <w:pPr>
        <w:tabs>
          <w:tab w:val="left" w:pos="6948"/>
        </w:tabs>
        <w:jc w:val="both"/>
        <w:rPr>
          <w:rFonts w:ascii="Times New Roman" w:hAnsi="Times New Roman" w:cs="Times New Roman"/>
          <w:sz w:val="24"/>
          <w:szCs w:val="24"/>
        </w:rPr>
      </w:pPr>
      <w:r w:rsidRPr="0026649B">
        <w:rPr>
          <w:rFonts w:ascii="Times New Roman" w:hAnsi="Times New Roman" w:cs="Times New Roman"/>
          <w:sz w:val="24"/>
          <w:szCs w:val="24"/>
        </w:rPr>
        <w:lastRenderedPageBreak/>
        <w:tab/>
      </w:r>
    </w:p>
    <w:sectPr w:rsidR="00F173BA" w:rsidRPr="0026649B"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8095C" w14:textId="77777777" w:rsidR="00C74C98" w:rsidRDefault="00C74C98" w:rsidP="00702393">
      <w:pPr>
        <w:spacing w:after="0" w:line="240" w:lineRule="auto"/>
      </w:pPr>
      <w:r>
        <w:separator/>
      </w:r>
    </w:p>
  </w:endnote>
  <w:endnote w:type="continuationSeparator" w:id="0">
    <w:p w14:paraId="7CF47AF9" w14:textId="77777777" w:rsidR="00C74C98" w:rsidRDefault="00C74C9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7A54A" w14:textId="77777777" w:rsidR="00C74C98" w:rsidRDefault="00C74C98" w:rsidP="00702393">
      <w:pPr>
        <w:spacing w:after="0" w:line="240" w:lineRule="auto"/>
      </w:pPr>
      <w:r>
        <w:separator/>
      </w:r>
    </w:p>
  </w:footnote>
  <w:footnote w:type="continuationSeparator" w:id="0">
    <w:p w14:paraId="0D80F3E9" w14:textId="77777777" w:rsidR="00C74C98" w:rsidRDefault="00C74C9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6649B"/>
    <w:rsid w:val="00293DC4"/>
    <w:rsid w:val="002A1A72"/>
    <w:rsid w:val="002B659E"/>
    <w:rsid w:val="002F5930"/>
    <w:rsid w:val="00315990"/>
    <w:rsid w:val="00327D34"/>
    <w:rsid w:val="00327E86"/>
    <w:rsid w:val="00396063"/>
    <w:rsid w:val="003C77EA"/>
    <w:rsid w:val="003E3623"/>
    <w:rsid w:val="00442855"/>
    <w:rsid w:val="00461793"/>
    <w:rsid w:val="005A3B78"/>
    <w:rsid w:val="006B0A4D"/>
    <w:rsid w:val="006E2D0A"/>
    <w:rsid w:val="00702393"/>
    <w:rsid w:val="00722D19"/>
    <w:rsid w:val="008A7236"/>
    <w:rsid w:val="008E7DF6"/>
    <w:rsid w:val="0091354D"/>
    <w:rsid w:val="00940023"/>
    <w:rsid w:val="0094655E"/>
    <w:rsid w:val="009E6904"/>
    <w:rsid w:val="00A23573"/>
    <w:rsid w:val="00A45B15"/>
    <w:rsid w:val="00A81D5F"/>
    <w:rsid w:val="00B31BDB"/>
    <w:rsid w:val="00BD7730"/>
    <w:rsid w:val="00C16D9C"/>
    <w:rsid w:val="00C74C98"/>
    <w:rsid w:val="00CB275A"/>
    <w:rsid w:val="00CF5BD5"/>
    <w:rsid w:val="00D02DFB"/>
    <w:rsid w:val="00DB660C"/>
    <w:rsid w:val="00DE4D57"/>
    <w:rsid w:val="00EE78AD"/>
    <w:rsid w:val="00F173BA"/>
    <w:rsid w:val="00F96E54"/>
    <w:rsid w:val="00FC4A49"/>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26649B"/>
    <w:rPr>
      <w:color w:val="0563C1" w:themeColor="hyperlink"/>
      <w:u w:val="single"/>
    </w:rPr>
  </w:style>
  <w:style w:type="character" w:styleId="ab">
    <w:name w:val="Unresolved Mention"/>
    <w:basedOn w:val="a0"/>
    <w:uiPriority w:val="99"/>
    <w:semiHidden/>
    <w:unhideWhenUsed/>
    <w:rsid w:val="002664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group/593696132302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941</Words>
  <Characters>5365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2021-12-14T13:31:00Z</dcterms:modified>
</cp:coreProperties>
</file>