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7FA65" w14:textId="710D2734" w:rsidR="00F173BA" w:rsidRPr="00A66C3D" w:rsidRDefault="00A66C3D" w:rsidP="00A66C3D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66C3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A66C3D">
        <w:rPr>
          <w:rFonts w:ascii="Times New Roman" w:hAnsi="Times New Roman" w:cs="Times New Roman"/>
          <w:b/>
          <w:bCs/>
          <w:sz w:val="24"/>
          <w:szCs w:val="24"/>
        </w:rPr>
        <w:t>олуч</w:t>
      </w:r>
      <w:r w:rsidRPr="00A66C3D">
        <w:rPr>
          <w:rFonts w:ascii="Times New Roman" w:hAnsi="Times New Roman" w:cs="Times New Roman"/>
          <w:b/>
          <w:bCs/>
          <w:sz w:val="24"/>
          <w:szCs w:val="24"/>
        </w:rPr>
        <w:t>ение</w:t>
      </w:r>
      <w:r w:rsidRPr="00A66C3D">
        <w:rPr>
          <w:rFonts w:ascii="Times New Roman" w:hAnsi="Times New Roman" w:cs="Times New Roman"/>
          <w:b/>
          <w:bCs/>
          <w:sz w:val="24"/>
          <w:szCs w:val="24"/>
        </w:rPr>
        <w:t xml:space="preserve"> взятк</w:t>
      </w:r>
      <w:r w:rsidRPr="00A66C3D">
        <w:rPr>
          <w:rFonts w:ascii="Times New Roman" w:hAnsi="Times New Roman" w:cs="Times New Roman"/>
          <w:b/>
          <w:bCs/>
          <w:sz w:val="24"/>
          <w:szCs w:val="24"/>
        </w:rPr>
        <w:t xml:space="preserve">и за </w:t>
      </w:r>
      <w:r w:rsidRPr="00A66C3D">
        <w:rPr>
          <w:rFonts w:ascii="Times New Roman" w:hAnsi="Times New Roman" w:cs="Times New Roman"/>
          <w:b/>
          <w:bCs/>
          <w:sz w:val="24"/>
          <w:szCs w:val="24"/>
        </w:rPr>
        <w:t>покровительство</w:t>
      </w:r>
    </w:p>
    <w:p w14:paraId="2E475B77" w14:textId="6CCD09B2" w:rsidR="0039211F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Приговором военного суда Акмолинского гарнизона от 15 октября 2018 года: Д., ранее не судимый, осужден по части 2 статьи 366 Уголовного кодекса Республики Казахстан (далее – УК) к штрафу в размере пятидесятикратной суммы взятки на сумму 17 999 500 тенге, с пожизненным лишением права занимать должности на государственной службе, судьи, в органах местного самоуправления, Национальном Банке Республики Казахстан и его ведомствах, государственных организациях и организациях, в уставном капитале которых доля государства составляет более пятидесяти процентов, в том числе в национальных управляющих холдингах, </w:t>
      </w:r>
      <w:hyperlink r:id="rId6" w:history="1">
        <w:r w:rsidRPr="00207421">
          <w:rPr>
            <w:rStyle w:val="aa"/>
            <w:rFonts w:ascii="Times New Roman" w:hAnsi="Times New Roman" w:cs="Times New Roman"/>
            <w:sz w:val="24"/>
            <w:szCs w:val="24"/>
          </w:rPr>
          <w:t>национальных холдингах, национальных компаниях, национальных</w:t>
        </w:r>
      </w:hyperlink>
      <w:r w:rsidRPr="0039211F">
        <w:rPr>
          <w:rFonts w:ascii="Times New Roman" w:hAnsi="Times New Roman" w:cs="Times New Roman"/>
          <w:sz w:val="24"/>
          <w:szCs w:val="24"/>
        </w:rPr>
        <w:t xml:space="preserve"> институтах развития, акционером которых является государство, их дочерних организациях, более пятидесяти процентов голосующих акций (долей участия) которых принадлежат им, а также в юридических лицах, более пятидесяти процентов голосующих акций (долей участия) которых принадлежат указанным дочерним организациям. </w:t>
      </w:r>
    </w:p>
    <w:p w14:paraId="6CDA64E8" w14:textId="77777777" w:rsidR="0039211F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В соответствии по части 1 статьи 49 УК Д. лишен воинского звания – «подполковник». Приговором суда Д. признан виновным в том, что, являясь должностным лицом, получил взятку в виде имущества (сотового телефона) в значительном размере за способствование в силу должностного положения совершению действия в пользу взяткодателя и общее покровительство. Постановлением судебной коллегии по уголовным делам Военного суда Республики Казахстан от 29 ноября 2018 года приговор суда изменен, Д. по части 2 статьи 366 УК с применением части 4 статьи 55 УК назначено наказание в виде штрафа в размере десятикратной суммы взятки на сумму 3 599 900 тенге. В остальной части приговор оставлен без изменения. В ходатайстве защитник Д., оспаривая судебные акты, считает, что при рассмотрении уголовного дела имело место неправильное применение закона, повлекшее осуждение невиновного. </w:t>
      </w:r>
    </w:p>
    <w:p w14:paraId="5F79F157" w14:textId="77777777" w:rsidR="0039211F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Отдельные следственные и негласные действия проведены с нарушением норм уголовно-процессуального закона, которые влекут признание доказательств недопустимыми. Просит отменить судебные акты и прекратить производство по уголовному делу. В дополнении к ходатайству защитник Д. обращает внимание на увольнение заявителя С. по состоянию здоровья и незаконное получение им денежной компенсации. Суд обоснованно признал Д. виновным в совершении преступления, указанного в приговоре, исходя из доказательств, являющихся допустимыми, на основании которых, оценив их в совокупности, правильно установил фактические обстоятельства дела. </w:t>
      </w:r>
    </w:p>
    <w:p w14:paraId="02C85579" w14:textId="77777777" w:rsidR="00717640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В основу приговора судом правомерно положены свидетельские показания С. и результаты негласных следственных действий, подробно раскрывающие обстоятельства совершения преступления. Изложенные в показаниях С. обстоятельства совершения преступления последовательны, полностью согласуются с показаниями осужденного, свидетелей У., И., результатами негласных следственных действий и другими имеющимися в материалах дела доказательствами, и поэтому судом они обоснованно признаны достоверными. При этом суд указал мотивы, по которым принял одни доказательства и отверг другие. Доводы ходатайства защитника являются необоснованными. Так, произвольными и не основанными на каких-либо конкретных данных являются доводы ходатайства о провокационно-подстрекательских действиях С. и органов уголовного преследования. </w:t>
      </w:r>
    </w:p>
    <w:p w14:paraId="0B452321" w14:textId="77777777" w:rsidR="00717640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Из материалов дела видно, что С. 25 мая 2018 года обратился в ДНБПК по городу Астана с заявлением по факту вымогательства Д. взятки в виде мобильного телефона. По смыслу закона не является провокацией взятки проведение предусмотренного законодательством оперативно-розыскного мероприятия в связи с проверкой заявления о </w:t>
      </w:r>
      <w:r w:rsidRPr="0039211F">
        <w:rPr>
          <w:rFonts w:ascii="Times New Roman" w:hAnsi="Times New Roman" w:cs="Times New Roman"/>
          <w:sz w:val="24"/>
          <w:szCs w:val="24"/>
        </w:rPr>
        <w:lastRenderedPageBreak/>
        <w:t xml:space="preserve">вымогательстве взятки. Записи разговоров, зафиксированных в результате негласных следственных действий, прямо свидетельствуют о наличии у осужденного умысла на совершение преступных действий и отсутствие признаков провокации в отношении него. Как правильно указал в приговоре суд, Д. добровольно давал показания в присутствии защитника, без какого-либо давления, лично подписал протокол, а в последующем в ходе других допросов неоднократно подтверждал свои показания. </w:t>
      </w:r>
    </w:p>
    <w:p w14:paraId="117E0363" w14:textId="77777777" w:rsidR="00717640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В этой связи неполное разъяснение прав не повлияло на достоверность показаний подозреваемого, поэтому протокол его допроса обоснованно использован в качестве доказательства, а доводы ходатайства в части применения в отношении осужденного пыток не нашли своего подтверждения. Кроме того, защиту Д. первоначально осуществлял в порядке статьи 67 Уголовно-процессуального кодекса Республики Казахстан (далее – УПК), предусматривающей обязательное участие защитника по уголовному делу, адвокат М. Впоследствии Д. дополнительно допрашивался 12 июня 2018 года с участием адвокатов К. и М., и по существу им не отрицались обстоятельства получения от С. телефона. Лишь 24 июля 2018 года при дополнительном допросе в качестве подозреваемого осужденный отказался от своих признательных показаний. Последующий его отказ от этих показаний и его доводы об оказанном на него давлении судом обоснованно отклонены. </w:t>
      </w:r>
    </w:p>
    <w:p w14:paraId="51046BF5" w14:textId="41A458E7" w:rsidR="00207421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 xml:space="preserve">При этом ссылка в ходатайстве на решение суда о лишении адвоката М. лицензии является несостоятельной в связи с его отменой вышестоящей судебной инстанцией. Изложенные в ходатайстве защитника Д. аргументы, согласно которым до проведения очной ставки между свидетелем С. и подозреваемым Д. проводились негласные следственные действия и они общались между собой в кабинете следователя, её же доводы о нарушении требований части 2 статьи 210 УПК судебными инстанциями проверены и им дана надлежащая оценка. В силу статьи 436 УПК существенных нарушений </w:t>
      </w:r>
      <w:proofErr w:type="spellStart"/>
      <w:r w:rsidRPr="0039211F">
        <w:rPr>
          <w:rFonts w:ascii="Times New Roman" w:hAnsi="Times New Roman" w:cs="Times New Roman"/>
          <w:sz w:val="24"/>
          <w:szCs w:val="24"/>
        </w:rPr>
        <w:t>уголовнопроцессуального</w:t>
      </w:r>
      <w:proofErr w:type="spellEnd"/>
      <w:r w:rsidRPr="0039211F">
        <w:rPr>
          <w:rFonts w:ascii="Times New Roman" w:hAnsi="Times New Roman" w:cs="Times New Roman"/>
          <w:sz w:val="24"/>
          <w:szCs w:val="24"/>
        </w:rPr>
        <w:t xml:space="preserve"> закона, повлиявших на исход дела, в том числе при изъятии образцов голоса, выемке предмета взятки и других следственных действиях, не допущено. Доводы ходатайства о нарушении требований статьи 320, 321 УПК в части разрешения ходатайств в ходе </w:t>
      </w:r>
      <w:hyperlink r:id="rId7" w:history="1">
        <w:r w:rsidRPr="00207421">
          <w:rPr>
            <w:rStyle w:val="aa"/>
            <w:rFonts w:ascii="Times New Roman" w:hAnsi="Times New Roman" w:cs="Times New Roman"/>
            <w:sz w:val="24"/>
            <w:szCs w:val="24"/>
          </w:rPr>
          <w:t>предварительного слушания не свидетельствуют о нарушении судом прав</w:t>
        </w:r>
      </w:hyperlink>
      <w:r w:rsidRPr="0039211F">
        <w:rPr>
          <w:rFonts w:ascii="Times New Roman" w:hAnsi="Times New Roman" w:cs="Times New Roman"/>
          <w:sz w:val="24"/>
          <w:szCs w:val="24"/>
        </w:rPr>
        <w:t xml:space="preserve"> осужденного, так как все заявленные стороной защиты ходатайства были предметом рассмотрения главного судебного разбирательства. </w:t>
      </w:r>
    </w:p>
    <w:p w14:paraId="1C113091" w14:textId="552A40CA" w:rsidR="00F173BA" w:rsidRPr="0039211F" w:rsidRDefault="00B30ED9" w:rsidP="0039211F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>Таким образом, суд пришел к правильному выводу о доказанности вины Д. в получении взятки и его действия правильно квалифицированы по части 2 статьи 366 УК. Наказание Д. назначено в соответствии с требованиями статьи 52, части 4 статьи 55 УК, с учетом характера и степени общественной опасности содеянного, наличия обстоятельств, смягчающих уголовную ответственность и наказание. На основании изложенного судебная коллегия по уголовным делам Верховного Суда оставила без изменения судебные акты местных судов в отношении Д. Ходатайство защитника Д. оставлено без удовлетворения.</w:t>
      </w:r>
    </w:p>
    <w:p w14:paraId="1D196CDE" w14:textId="737247FA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403F08" w14:textId="75BEB719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08325D5" w14:textId="324F2E94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2BAA135" w14:textId="6CC745FE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D51603" w14:textId="10BA4AEF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5D95E22" w14:textId="0EFD17BF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E84A240" w14:textId="61513D00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49E1B58" w14:textId="408BB97D" w:rsidR="00F173BA" w:rsidRPr="0039211F" w:rsidRDefault="00F173BA" w:rsidP="0039211F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F19C72F" w14:textId="49CAEBA5" w:rsidR="00F173BA" w:rsidRPr="0039211F" w:rsidRDefault="00F173BA" w:rsidP="0039211F">
      <w:pPr>
        <w:tabs>
          <w:tab w:val="left" w:pos="694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9211F">
        <w:rPr>
          <w:rFonts w:ascii="Times New Roman" w:hAnsi="Times New Roman" w:cs="Times New Roman"/>
          <w:sz w:val="24"/>
          <w:szCs w:val="24"/>
        </w:rPr>
        <w:tab/>
      </w:r>
    </w:p>
    <w:sectPr w:rsidR="00F173BA" w:rsidRPr="0039211F" w:rsidSect="00327D34">
      <w:headerReference w:type="default" r:id="rId8"/>
      <w:footerReference w:type="default" r:id="rId9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928DC" w14:textId="77777777" w:rsidR="00D06338" w:rsidRDefault="00D06338" w:rsidP="00702393">
      <w:pPr>
        <w:spacing w:after="0" w:line="240" w:lineRule="auto"/>
      </w:pPr>
      <w:r>
        <w:separator/>
      </w:r>
    </w:p>
  </w:endnote>
  <w:endnote w:type="continuationSeparator" w:id="0">
    <w:p w14:paraId="3483449D" w14:textId="77777777" w:rsidR="00D06338" w:rsidRDefault="00D06338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05C35A" w14:textId="77777777" w:rsidR="00D06338" w:rsidRDefault="00D06338" w:rsidP="00702393">
      <w:pPr>
        <w:spacing w:after="0" w:line="240" w:lineRule="auto"/>
      </w:pPr>
      <w:r>
        <w:separator/>
      </w:r>
    </w:p>
  </w:footnote>
  <w:footnote w:type="continuationSeparator" w:id="0">
    <w:p w14:paraId="194485D8" w14:textId="77777777" w:rsidR="00D06338" w:rsidRDefault="00D06338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07421"/>
    <w:rsid w:val="002570B0"/>
    <w:rsid w:val="002A1A72"/>
    <w:rsid w:val="002B659E"/>
    <w:rsid w:val="00315990"/>
    <w:rsid w:val="00327D34"/>
    <w:rsid w:val="00327E86"/>
    <w:rsid w:val="0039211F"/>
    <w:rsid w:val="00396063"/>
    <w:rsid w:val="003C77EA"/>
    <w:rsid w:val="003E3623"/>
    <w:rsid w:val="00442855"/>
    <w:rsid w:val="00461793"/>
    <w:rsid w:val="005A3B78"/>
    <w:rsid w:val="006B0A4D"/>
    <w:rsid w:val="006D151F"/>
    <w:rsid w:val="006E2D0A"/>
    <w:rsid w:val="00702393"/>
    <w:rsid w:val="00717640"/>
    <w:rsid w:val="00722D19"/>
    <w:rsid w:val="008A7236"/>
    <w:rsid w:val="008E7DF6"/>
    <w:rsid w:val="0091354D"/>
    <w:rsid w:val="00940023"/>
    <w:rsid w:val="0094655E"/>
    <w:rsid w:val="009E6904"/>
    <w:rsid w:val="00A23573"/>
    <w:rsid w:val="00A45B15"/>
    <w:rsid w:val="00A66C3D"/>
    <w:rsid w:val="00A81D5F"/>
    <w:rsid w:val="00B30ED9"/>
    <w:rsid w:val="00B31BDB"/>
    <w:rsid w:val="00BD7730"/>
    <w:rsid w:val="00C16D9C"/>
    <w:rsid w:val="00CB275A"/>
    <w:rsid w:val="00CF5BD5"/>
    <w:rsid w:val="00D02DFB"/>
    <w:rsid w:val="00D06338"/>
    <w:rsid w:val="00DB660C"/>
    <w:rsid w:val="00EE78AD"/>
    <w:rsid w:val="00F173BA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1A075201-8F3B-43F2-9EE2-2AE2FCFDF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207421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0742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zakonpravo.kz/publikac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k.ru/group/59369613230259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3</Pages>
  <Words>1001</Words>
  <Characters>5712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37</cp:revision>
  <cp:lastPrinted>2021-08-17T09:04:00Z</cp:lastPrinted>
  <dcterms:created xsi:type="dcterms:W3CDTF">2021-08-13T09:00:00Z</dcterms:created>
  <dcterms:modified xsi:type="dcterms:W3CDTF">2021-12-10T18:37:00Z</dcterms:modified>
</cp:coreProperties>
</file>