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7E1C652C" w:rsidR="00A81D5F" w:rsidRPr="002F0194" w:rsidRDefault="001C3DC2" w:rsidP="002F01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194">
        <w:rPr>
          <w:rFonts w:ascii="Times New Roman" w:hAnsi="Times New Roman" w:cs="Times New Roman"/>
          <w:b/>
          <w:bCs/>
          <w:sz w:val="24"/>
          <w:szCs w:val="24"/>
        </w:rPr>
        <w:t>Доказательства по административным правонарушениям Правонарушитель не имел намерения скрыть сведения о доходах и имуществе</w:t>
      </w:r>
    </w:p>
    <w:p w14:paraId="7EA7FA65" w14:textId="0D3DEF47" w:rsidR="00F173BA" w:rsidRPr="002F0194" w:rsidRDefault="00F173BA" w:rsidP="002F01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0B3E6F" w14:textId="28C1DF72" w:rsidR="002F0194" w:rsidRDefault="00DC6B22" w:rsidP="002F019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0194">
        <w:rPr>
          <w:rFonts w:ascii="Times New Roman" w:hAnsi="Times New Roman" w:cs="Times New Roman"/>
          <w:sz w:val="24"/>
          <w:szCs w:val="24"/>
        </w:rPr>
        <w:t xml:space="preserve">Постановлением Астраханского районного суда Акмолинской области от 31 мая 2019 года К. привлечен к административной ответственности по части 1 статьи 274 Кодекса Республики Казахстан об административных правонарушениях (далее – КоАП) с наложением административного взыскания в виде штрафа в размере 88 375 тенге. Постановлением судебной коллегии по гражданским делам Акмолинского областного суда от 4 июля 2019 года постановление суда первой инстанции оставлено без изменения. В представлении Председателя </w:t>
      </w:r>
      <w:hyperlink r:id="rId6" w:history="1">
        <w:r w:rsidRPr="00D71C9C">
          <w:rPr>
            <w:rStyle w:val="aa"/>
            <w:rFonts w:ascii="Times New Roman" w:hAnsi="Times New Roman" w:cs="Times New Roman"/>
            <w:sz w:val="24"/>
            <w:szCs w:val="24"/>
          </w:rPr>
          <w:t>Верховного Суда Республики Казахстан предлагается пересмотреть вступившие</w:t>
        </w:r>
      </w:hyperlink>
      <w:r w:rsidRPr="002F0194">
        <w:rPr>
          <w:rFonts w:ascii="Times New Roman" w:hAnsi="Times New Roman" w:cs="Times New Roman"/>
          <w:sz w:val="24"/>
          <w:szCs w:val="24"/>
        </w:rPr>
        <w:t xml:space="preserve"> в законную силу судебные акты местных судов ввиду нарушения единообразия в толковании и применении судами норм права. </w:t>
      </w:r>
    </w:p>
    <w:p w14:paraId="689A5025" w14:textId="77777777" w:rsidR="002F0194" w:rsidRDefault="00DC6B22" w:rsidP="002F019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0194"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10 апреля 2019 года К., занимая государственную должность, представил в уполномоченный орган декларацию по индивидуальному подоходному налогу и имуществу за 2018 год по форме 230.00 с нарушением установленного срока. По данному факту в отношении К. составлен протокол об административном правонарушении по части 1 статьи 274 КоАП. Рассмотрев дело об административном правонарушении, суд пришел к выводу о доказанности вины указанного лица в совершении правонарушения. Однако данный вывод является необоснованным по следующим основаниям. Частью 1 статьи 274 КоАП предусмотрена административная ответственность за умышленное непредставление или представление неполных, недостоверных деклараций и сведений о доходах и имуществе, являющихся объектом налогообложения. В соответствии со статьей 26 КоАП умышленными считаются действия, когда лицо сознавало противоправный характер своего действия, предвидело его вредные последствия, желало или сознательно допускало наступления этих последствий либо относилось к ним безразлично. </w:t>
      </w:r>
    </w:p>
    <w:p w14:paraId="6F5DFEE1" w14:textId="77777777" w:rsidR="002F0194" w:rsidRDefault="00DC6B22" w:rsidP="002F019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0194">
        <w:rPr>
          <w:rFonts w:ascii="Times New Roman" w:hAnsi="Times New Roman" w:cs="Times New Roman"/>
          <w:sz w:val="24"/>
          <w:szCs w:val="24"/>
        </w:rPr>
        <w:t xml:space="preserve">Согласно материалам дела, К. в установленный налоговым законодательством срок, 29 марта 2019 года, сдал налоговую декларацию по индивидуальному подоходному налогу по форме 240.00. Поданная налоговая декларация не содержит каких-либо отметок с предупреждением или разъяснением о том, что не подлежит заполнению отдельными категориями налогоплательщиков. После получения уведомления от 10 апреля 2019 года о непредставлении налоговой отчетности требуемой формы К. представил декларацию по индивидуальному подоходному налогу и имуществу по форме 230.00. При этом суммы начисленных и облагаемых доходов, сумма удержанного налога с доходов в представленных формах 240.00 и 230.00 соответствовали друг другу. Данные обстоятельства в совокупности свидетельствуют о том, что К. не имел намерения скрыть сведения о доходах и имуществе, представив в уполномоченный орган декларацию, содержащую достоверные данные, хотя и по ошибочной форме 240.00. </w:t>
      </w:r>
    </w:p>
    <w:p w14:paraId="3EF6EE36" w14:textId="77777777" w:rsidR="002F0194" w:rsidRDefault="00DC6B22" w:rsidP="002F019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0194">
        <w:rPr>
          <w:rFonts w:ascii="Times New Roman" w:hAnsi="Times New Roman" w:cs="Times New Roman"/>
          <w:sz w:val="24"/>
          <w:szCs w:val="24"/>
        </w:rPr>
        <w:t xml:space="preserve">Соответственно, деяние К. необоснованно квалифицировано как умышленное непредставление или представление неполных, недостоверных деклараций и сведений о доходах и имуществ ввиду отсутствия признака умысла. </w:t>
      </w:r>
    </w:p>
    <w:p w14:paraId="1C113091" w14:textId="4177FF76" w:rsidR="00F173BA" w:rsidRPr="002F0194" w:rsidRDefault="00DC6B22" w:rsidP="002F019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0194">
        <w:rPr>
          <w:rFonts w:ascii="Times New Roman" w:hAnsi="Times New Roman" w:cs="Times New Roman"/>
          <w:sz w:val="24"/>
          <w:szCs w:val="24"/>
        </w:rPr>
        <w:t xml:space="preserve">Доводы К. о допущенной им непредумышленной ошибке при заполнении декларации заслуживают внимания. Специализированная судебная коллегия Верховного суда отменила судебные акты местных судов по делу об административном правонарушении, предусмотренном частью 1 статьи 274 КоАП, в отношении К. Производство по делу об административном правонарушении прекращено за отсутствием в действиях К. состава </w:t>
      </w:r>
      <w:r w:rsidRPr="002F0194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административного правонарушения. Согласно статье 864 КоАП, за К. признано право на возмещение вреда </w:t>
      </w:r>
      <w:hyperlink r:id="rId7" w:history="1">
        <w:r w:rsidRPr="002F0194">
          <w:rPr>
            <w:rStyle w:val="aa"/>
            <w:rFonts w:ascii="Times New Roman" w:hAnsi="Times New Roman" w:cs="Times New Roman"/>
            <w:sz w:val="24"/>
            <w:szCs w:val="24"/>
          </w:rPr>
          <w:t>в результате незаконного привлечения к административной</w:t>
        </w:r>
      </w:hyperlink>
      <w:r w:rsidRPr="002F0194">
        <w:rPr>
          <w:rFonts w:ascii="Times New Roman" w:hAnsi="Times New Roman" w:cs="Times New Roman"/>
          <w:sz w:val="24"/>
          <w:szCs w:val="24"/>
        </w:rPr>
        <w:t xml:space="preserve"> ответственности. Представление Председателя Верховного Суда Республики Казахстан удовлетворено.</w:t>
      </w:r>
    </w:p>
    <w:p w14:paraId="1D196CDE" w14:textId="737247FA" w:rsidR="00F173BA" w:rsidRPr="002F0194" w:rsidRDefault="00F173BA" w:rsidP="002F01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2F0194" w:rsidRDefault="00F173BA" w:rsidP="002F01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2F0194" w:rsidRDefault="00F173BA" w:rsidP="002F01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2F0194" w:rsidRDefault="00F173BA" w:rsidP="002F01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2F0194" w:rsidRDefault="00F173BA" w:rsidP="002F01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2F0194" w:rsidRDefault="00F173BA" w:rsidP="002F01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2F0194" w:rsidRDefault="00F173BA" w:rsidP="002F01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2F0194" w:rsidRDefault="00F173BA" w:rsidP="002F01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2F0194" w:rsidRDefault="00F173BA" w:rsidP="002F0194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F0194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2F019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A4CD3" w14:textId="77777777" w:rsidR="0098762A" w:rsidRDefault="0098762A" w:rsidP="00702393">
      <w:pPr>
        <w:spacing w:after="0" w:line="240" w:lineRule="auto"/>
      </w:pPr>
      <w:r>
        <w:separator/>
      </w:r>
    </w:p>
  </w:endnote>
  <w:endnote w:type="continuationSeparator" w:id="0">
    <w:p w14:paraId="18D31CC0" w14:textId="77777777" w:rsidR="0098762A" w:rsidRDefault="0098762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AE588" w14:textId="77777777" w:rsidR="0098762A" w:rsidRDefault="0098762A" w:rsidP="00702393">
      <w:pPr>
        <w:spacing w:after="0" w:line="240" w:lineRule="auto"/>
      </w:pPr>
      <w:r>
        <w:separator/>
      </w:r>
    </w:p>
  </w:footnote>
  <w:footnote w:type="continuationSeparator" w:id="0">
    <w:p w14:paraId="790ADAA3" w14:textId="77777777" w:rsidR="0098762A" w:rsidRDefault="0098762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3DC2"/>
    <w:rsid w:val="001C5801"/>
    <w:rsid w:val="001E7ED8"/>
    <w:rsid w:val="002570B0"/>
    <w:rsid w:val="002A1A72"/>
    <w:rsid w:val="002B659E"/>
    <w:rsid w:val="002F0194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8762A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71C9C"/>
    <w:rsid w:val="00DB660C"/>
    <w:rsid w:val="00DC6B22"/>
    <w:rsid w:val="00E33D1A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F019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F0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2021-12-10T13:40:00Z</dcterms:modified>
</cp:coreProperties>
</file>