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379CCD" w14:textId="29FF2D09" w:rsidR="00A81D5F" w:rsidRPr="001657C9" w:rsidRDefault="00E62DF6" w:rsidP="001657C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Адвокат по уголовным делам дача, получение взятки</w:t>
      </w:r>
    </w:p>
    <w:p w14:paraId="7EA7FA65" w14:textId="0D3DEF47" w:rsidR="00F173BA" w:rsidRPr="001657C9" w:rsidRDefault="00F173BA" w:rsidP="001657C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926E77D" w14:textId="60E293CA" w:rsidR="001657C9" w:rsidRDefault="00C1669D" w:rsidP="001657C9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657C9">
        <w:rPr>
          <w:rFonts w:ascii="Times New Roman" w:hAnsi="Times New Roman" w:cs="Times New Roman"/>
          <w:sz w:val="24"/>
          <w:szCs w:val="24"/>
        </w:rPr>
        <w:t xml:space="preserve">Приговором суда № 2 города Костанай Костанайской области от 7 августа 2019 года: О., ранее не судимый, осужден по пункту 4) части 2 статьи 367 Уголовного кодекса Республики Казахстан (далее – УК) к 2 годам лишения свободы с пожизненным лишением права занимать должности, связанные с выполнением организационно-распределительных и административно-хозяйственных функций, с отбыванием наказания в учреждении уголовно-исполнительной системы минимальной безопасности. Приговором суда О. признан виновным в том, что, будучи директором ТОО «К», 28 сентября 2018 года дал взятку в сумме 300 000 тенге заместителю директора по административно-хозяйственной части государственного архива Д. за ускоренное </w:t>
      </w:r>
      <w:hyperlink r:id="rId6" w:history="1">
        <w:r w:rsidRPr="00272759">
          <w:rPr>
            <w:rStyle w:val="aa"/>
            <w:rFonts w:ascii="Times New Roman" w:hAnsi="Times New Roman" w:cs="Times New Roman"/>
            <w:sz w:val="24"/>
            <w:szCs w:val="24"/>
          </w:rPr>
          <w:t>получение оплаты и оказание содействия в приемке поставляемого</w:t>
        </w:r>
      </w:hyperlink>
      <w:r w:rsidRPr="001657C9">
        <w:rPr>
          <w:rFonts w:ascii="Times New Roman" w:hAnsi="Times New Roman" w:cs="Times New Roman"/>
          <w:sz w:val="24"/>
          <w:szCs w:val="24"/>
        </w:rPr>
        <w:t xml:space="preserve"> оборудования. Постановлением судебной коллегии по уголовным делам Костанайского областного суда от 26 сентября 2019 года приговор изменен. </w:t>
      </w:r>
    </w:p>
    <w:p w14:paraId="59FA0402" w14:textId="77777777" w:rsidR="001657C9" w:rsidRDefault="00C1669D" w:rsidP="001657C9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657C9">
        <w:rPr>
          <w:rFonts w:ascii="Times New Roman" w:hAnsi="Times New Roman" w:cs="Times New Roman"/>
          <w:sz w:val="24"/>
          <w:szCs w:val="24"/>
        </w:rPr>
        <w:t xml:space="preserve">Наказание в виде лишения свободы заменено на штраф в размере двадцатикратной суммы взятки, что составляет 6 000 000 тенге. На основании части 3 статьи 62 УК время содержания под стражей О. с 7 августа 2019 года по 26 сентября 2019 года зачтено в срок наказания в виде штрафа из расчета один день содержания под стражей за четыре месячных расчетных показателя (далее – МРП) и окончательно определен штраф в размере 5 871 225 тенге. Уточнено назначенное осужденному О. дополнительное наказание с указанием о запрете на занятие должностей в соответствии с перечнем, установленным абзацем четвертым части 2 статьи 50 УК. Разъяснено, что в соответствии с частью 3 статьи 41 УК в случае уклонения от уплаты штрафа он подлежит замене на лишение свободы в пределах санкции, предусмотренной частью 2 статьи 367 УК. </w:t>
      </w:r>
    </w:p>
    <w:p w14:paraId="1B60C0BC" w14:textId="77777777" w:rsidR="001657C9" w:rsidRDefault="00C1669D" w:rsidP="001657C9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657C9">
        <w:rPr>
          <w:rFonts w:ascii="Times New Roman" w:hAnsi="Times New Roman" w:cs="Times New Roman"/>
          <w:sz w:val="24"/>
          <w:szCs w:val="24"/>
        </w:rPr>
        <w:t xml:space="preserve">В протесте прокурора ставится вопрос об изменении постановления суда апелляционной инстанции ввиду неправильного применения уголовного закона, повлекшего неправильное назначение наказания. Выводы суда о виновности осужденного О. в инкриминируемом ему деянии при обстоятельствах, изложенных в приговоре суда, являются правильными и основаны на совокупности доказательств, исследованных в судебном заседании, и не оспариваются в протесте прокурора. Действиям О. по пункту 4) части 2 статьи 367 УК дана правильная правовая оценка. Вместе с тем, назначая наказание осужденному в виде штрафа, суд апелляционной инстанции нарушил требования уголовного закона. Так, в соответствии с пунктом 1) части 2 статьи 55 УК при наличии смягчающего обстоятельства, не предусмотренного в качестве признака совершенного преступления, и отсутствии отягчающих обстоятельств срок или размер основного вида наказания не может превышать при совершении преступления средней тяжести половины максимального срока или размера, предусмотренного соответствующей статьей Особенной части настоящего Кодекса. </w:t>
      </w:r>
    </w:p>
    <w:p w14:paraId="391046DE" w14:textId="77777777" w:rsidR="001657C9" w:rsidRDefault="00C1669D" w:rsidP="001657C9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657C9">
        <w:rPr>
          <w:rFonts w:ascii="Times New Roman" w:hAnsi="Times New Roman" w:cs="Times New Roman"/>
          <w:sz w:val="24"/>
          <w:szCs w:val="24"/>
        </w:rPr>
        <w:t>Согласно приговору</w:t>
      </w:r>
      <w:proofErr w:type="gramEnd"/>
      <w:r w:rsidRPr="001657C9">
        <w:rPr>
          <w:rFonts w:ascii="Times New Roman" w:hAnsi="Times New Roman" w:cs="Times New Roman"/>
          <w:sz w:val="24"/>
          <w:szCs w:val="24"/>
        </w:rPr>
        <w:t xml:space="preserve"> наличие несовершеннолетних детей у виновного суд признал в качестве обстоятельства, смягчающего уголовную ответственность и наказание осужденного. Отягчающих ответственность и наказание обстоятельств судом не установлено. В соответствии со статьей 11 УК преступление, предусмотренное пунктом 4) части 2 статьи 367 УК, относится к преступлениям средней тяжести. Санкция данной статьи, действовавшей на день совершения О. преступления, предусматривала наказание в виде штрафа в размере от двадцатикратной до тридцатикратной суммы взятки (в ныне действующей редакции от 19 декабря 2020 года санкция усилена). В соответствии со статьей 5 УК преступность и наказуемость деяния определяются законом, действовавшим во время совершения этого деяния. Согласно части 3 статьи 6 УК закон, устанавливающий преступность или </w:t>
      </w:r>
      <w:r w:rsidRPr="001657C9">
        <w:rPr>
          <w:rFonts w:ascii="Times New Roman" w:hAnsi="Times New Roman" w:cs="Times New Roman"/>
          <w:sz w:val="24"/>
          <w:szCs w:val="24"/>
        </w:rPr>
        <w:lastRenderedPageBreak/>
        <w:t xml:space="preserve">наказуемость деяния, усиливающий ответственность или наказание, или иным образом ухудшающий положение лица, совершившего это деяние, обратной силы не имеет. </w:t>
      </w:r>
    </w:p>
    <w:p w14:paraId="5C8D62D1" w14:textId="77777777" w:rsidR="001657C9" w:rsidRDefault="00C1669D" w:rsidP="001657C9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657C9">
        <w:rPr>
          <w:rFonts w:ascii="Times New Roman" w:hAnsi="Times New Roman" w:cs="Times New Roman"/>
          <w:sz w:val="24"/>
          <w:szCs w:val="24"/>
        </w:rPr>
        <w:t xml:space="preserve">Соответственно, размер назначенного О. наказания, исходя из действовавшего во время совершения преступления уголовного закона, не должен превышать размера пятнадцатикратной суммы взятки, что составляет 4 500 000 тенге. В соответствии с разъяснением пункта 10 нормативного постановления Верховного Суда Республики Казахстан от 22 декабря 2016 года № 15 «О судебной практике по применению статьи 6 Уголовного кодекса Республики Казахстан» в случаях, когда между днем совершения уголовного правонарушения и днем вынесения приговора либо судебного акта апелляционной судебной инстанции уголовный закон изменялся неоднократно, применяется наиболее благоприятный для лица, привлеченного к уголовной ответственности, уголовный закон, в том числе и промежуточный. Таким образом, при применении части 3 статьи 62 УК следует исходить из суммы МРП, установленного в 2019 году, то есть 2 525 тенге. </w:t>
      </w:r>
    </w:p>
    <w:p w14:paraId="350D49B1" w14:textId="77777777" w:rsidR="001657C9" w:rsidRDefault="00C1669D" w:rsidP="001657C9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657C9">
        <w:rPr>
          <w:rFonts w:ascii="Times New Roman" w:hAnsi="Times New Roman" w:cs="Times New Roman"/>
          <w:sz w:val="24"/>
          <w:szCs w:val="24"/>
        </w:rPr>
        <w:t xml:space="preserve">Кроме того, разъясняя порядок замены штрафа в случае уклонения от его уплаты, суд апелляционной инстанции в постановлении ошибочно указал на часть 3 статьи 41 УК, тогда как следовало руководствоваться пунктом 4) части 6 статьи 41 УК. На основании изложенного судебная коллегия по уголовным делам Верховного Суда изменила постановление апелляционной инстанции в отношении О. На основании пункта 1) части 2 статьи 55 и статьи 6 УК размер штрафа, назначенного О. по части 2 статьи 367 УК, снижен до 4 500 000 тенге. Согласно части 3 статьи 62 и статьи 6 УК время содержания под стражей О. в период с 7 августа 2019 года по 26 сентября 2019 года зачтено в срок наказания в виде штрафа из расчета один день содержания под стражей за четыре месячных расчетных показателя и окончательно определена сумма штрафа в размере 3 984 900 (три миллиона девятьсот восемьдесят четыре тысячи девятьсот) тенге. </w:t>
      </w:r>
    </w:p>
    <w:p w14:paraId="1C113091" w14:textId="10A9A249" w:rsidR="00F173BA" w:rsidRPr="001657C9" w:rsidRDefault="00C1669D" w:rsidP="001657C9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657C9">
        <w:rPr>
          <w:rFonts w:ascii="Times New Roman" w:hAnsi="Times New Roman" w:cs="Times New Roman"/>
          <w:sz w:val="24"/>
          <w:szCs w:val="24"/>
        </w:rPr>
        <w:t xml:space="preserve">Уточнено, что в соответствии с пунктом 4) части 6 статьи 41 УК при неуплате штрафа в установленные сроки </w:t>
      </w:r>
      <w:hyperlink r:id="rId7" w:history="1">
        <w:r w:rsidRPr="001657C9">
          <w:rPr>
            <w:rStyle w:val="aa"/>
            <w:rFonts w:ascii="Times New Roman" w:hAnsi="Times New Roman" w:cs="Times New Roman"/>
            <w:sz w:val="24"/>
            <w:szCs w:val="24"/>
          </w:rPr>
          <w:t>неуплаченная часть штрафа заменяется лишением свободы в пределах</w:t>
        </w:r>
      </w:hyperlink>
      <w:r w:rsidRPr="001657C9">
        <w:rPr>
          <w:rFonts w:ascii="Times New Roman" w:hAnsi="Times New Roman" w:cs="Times New Roman"/>
          <w:sz w:val="24"/>
          <w:szCs w:val="24"/>
        </w:rPr>
        <w:t xml:space="preserve"> санкции части 2 статьи 367 УК с учетом уплаченной и взысканной части штрафа. В остальной части постановление суда апелляционной инстанции оставлено без изменения. Протест исполняющего обязанности Генерального Прокурора Республики Казахстан удовлетворен.</w:t>
      </w:r>
    </w:p>
    <w:p w14:paraId="1D196CDE" w14:textId="737247FA" w:rsidR="00F173BA" w:rsidRPr="001657C9" w:rsidRDefault="00F173BA" w:rsidP="001657C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2403F08" w14:textId="75BEB719" w:rsidR="00F173BA" w:rsidRPr="001657C9" w:rsidRDefault="00F173BA" w:rsidP="001657C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08325D5" w14:textId="324F2E94" w:rsidR="00F173BA" w:rsidRPr="001657C9" w:rsidRDefault="00F173BA" w:rsidP="001657C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2BAA135" w14:textId="6CC745FE" w:rsidR="00F173BA" w:rsidRPr="001657C9" w:rsidRDefault="00F173BA" w:rsidP="001657C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3D51603" w14:textId="10BA4AEF" w:rsidR="00F173BA" w:rsidRPr="001657C9" w:rsidRDefault="00F173BA" w:rsidP="001657C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5D95E22" w14:textId="0EFD17BF" w:rsidR="00F173BA" w:rsidRPr="001657C9" w:rsidRDefault="00F173BA" w:rsidP="001657C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E84A240" w14:textId="61513D00" w:rsidR="00F173BA" w:rsidRPr="001657C9" w:rsidRDefault="00F173BA" w:rsidP="001657C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49E1B58" w14:textId="408BB97D" w:rsidR="00F173BA" w:rsidRPr="001657C9" w:rsidRDefault="00F173BA" w:rsidP="001657C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F19C72F" w14:textId="49CAEBA5" w:rsidR="00F173BA" w:rsidRPr="001657C9" w:rsidRDefault="00F173BA" w:rsidP="001657C9">
      <w:pPr>
        <w:tabs>
          <w:tab w:val="left" w:pos="694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657C9">
        <w:rPr>
          <w:rFonts w:ascii="Times New Roman" w:hAnsi="Times New Roman" w:cs="Times New Roman"/>
          <w:sz w:val="24"/>
          <w:szCs w:val="24"/>
        </w:rPr>
        <w:tab/>
      </w:r>
    </w:p>
    <w:sectPr w:rsidR="00F173BA" w:rsidRPr="001657C9" w:rsidSect="00327D34">
      <w:headerReference w:type="default" r:id="rId8"/>
      <w:footerReference w:type="default" r:id="rId9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543E86" w14:textId="77777777" w:rsidR="00E37732" w:rsidRDefault="00E37732" w:rsidP="00702393">
      <w:pPr>
        <w:spacing w:after="0" w:line="240" w:lineRule="auto"/>
      </w:pPr>
      <w:r>
        <w:separator/>
      </w:r>
    </w:p>
  </w:endnote>
  <w:endnote w:type="continuationSeparator" w:id="0">
    <w:p w14:paraId="72A3D784" w14:textId="77777777" w:rsidR="00E37732" w:rsidRDefault="00E37732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7AC1E5" w14:textId="77777777" w:rsidR="00E37732" w:rsidRDefault="00E37732" w:rsidP="00702393">
      <w:pPr>
        <w:spacing w:after="0" w:line="240" w:lineRule="auto"/>
      </w:pPr>
      <w:r>
        <w:separator/>
      </w:r>
    </w:p>
  </w:footnote>
  <w:footnote w:type="continuationSeparator" w:id="0">
    <w:p w14:paraId="7660445F" w14:textId="77777777" w:rsidR="00E37732" w:rsidRDefault="00E37732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7BF92BE" w:rsidR="00702393" w:rsidRPr="00017580" w:rsidRDefault="00940023" w:rsidP="005A3B78">
    <w:pPr>
      <w:pStyle w:val="a4"/>
      <w:tabs>
        <w:tab w:val="clear" w:pos="9355"/>
        <w:tab w:val="right" w:pos="9781"/>
      </w:tabs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720D792" wp14:editId="0066BECF">
          <wp:simplePos x="0" y="0"/>
          <wp:positionH relativeFrom="margin">
            <wp:posOffset>1361440</wp:posOffset>
          </wp:positionH>
          <wp:positionV relativeFrom="paragraph">
            <wp:posOffset>3223268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357">
      <w:rPr>
        <w:noProof/>
        <w:lang w:eastAsia="ru-RU"/>
      </w:rPr>
      <w:drawing>
        <wp:anchor distT="0" distB="0" distL="114300" distR="114300" simplePos="0" relativeHeight="251656192" behindDoc="1" locked="0" layoutInCell="1" allowOverlap="1" wp14:anchorId="4CD40BCC" wp14:editId="6690AB11">
          <wp:simplePos x="0" y="0"/>
          <wp:positionH relativeFrom="margin">
            <wp:posOffset>4886325</wp:posOffset>
          </wp:positionH>
          <wp:positionV relativeFrom="paragraph">
            <wp:posOffset>743874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</w:t>
    </w:r>
    <w:r w:rsidR="005A3B78">
      <w:t xml:space="preserve">                  </w:t>
    </w:r>
    <w:r w:rsidR="00D02DFB">
      <w:t xml:space="preserve">                        </w:t>
    </w:r>
    <w:r w:rsidR="00083357">
      <w:rPr>
        <w:noProof/>
        <w:lang w:eastAsia="ru-RU"/>
      </w:rPr>
      <w:drawing>
        <wp:inline distT="0" distB="0" distL="0" distR="0" wp14:anchorId="38BCEF49" wp14:editId="4334A5C0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83357"/>
    <w:rsid w:val="00102D7B"/>
    <w:rsid w:val="00152128"/>
    <w:rsid w:val="001539CF"/>
    <w:rsid w:val="001657C9"/>
    <w:rsid w:val="00193E1B"/>
    <w:rsid w:val="001C5801"/>
    <w:rsid w:val="001E7ED8"/>
    <w:rsid w:val="002570B0"/>
    <w:rsid w:val="00272759"/>
    <w:rsid w:val="002A1A72"/>
    <w:rsid w:val="002B659E"/>
    <w:rsid w:val="00315990"/>
    <w:rsid w:val="00327D34"/>
    <w:rsid w:val="00327E86"/>
    <w:rsid w:val="0033433C"/>
    <w:rsid w:val="00396063"/>
    <w:rsid w:val="003C77EA"/>
    <w:rsid w:val="003E3623"/>
    <w:rsid w:val="00442855"/>
    <w:rsid w:val="00461793"/>
    <w:rsid w:val="005A3B78"/>
    <w:rsid w:val="006B0A4D"/>
    <w:rsid w:val="006E2D0A"/>
    <w:rsid w:val="00702393"/>
    <w:rsid w:val="00722D19"/>
    <w:rsid w:val="008513C9"/>
    <w:rsid w:val="008A7236"/>
    <w:rsid w:val="008E7DF6"/>
    <w:rsid w:val="0091354D"/>
    <w:rsid w:val="00940023"/>
    <w:rsid w:val="0094655E"/>
    <w:rsid w:val="009E6904"/>
    <w:rsid w:val="00A23573"/>
    <w:rsid w:val="00A45B15"/>
    <w:rsid w:val="00A81D5F"/>
    <w:rsid w:val="00B31BDB"/>
    <w:rsid w:val="00BD7730"/>
    <w:rsid w:val="00C1669D"/>
    <w:rsid w:val="00C16D9C"/>
    <w:rsid w:val="00CB275A"/>
    <w:rsid w:val="00CF5BD5"/>
    <w:rsid w:val="00D02DFB"/>
    <w:rsid w:val="00DB660C"/>
    <w:rsid w:val="00E37732"/>
    <w:rsid w:val="00E62DF6"/>
    <w:rsid w:val="00EE78AD"/>
    <w:rsid w:val="00F173BA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docId w15:val="{1A075201-8F3B-43F2-9EE2-2AE2FCFDF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1657C9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1657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zakonpravo.kz/publikacii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k.ru/group/59369613230259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915</Words>
  <Characters>5222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37</cp:revision>
  <cp:lastPrinted>2021-08-17T09:04:00Z</cp:lastPrinted>
  <dcterms:created xsi:type="dcterms:W3CDTF">2021-08-13T09:00:00Z</dcterms:created>
  <dcterms:modified xsi:type="dcterms:W3CDTF">2021-12-10T12:31:00Z</dcterms:modified>
</cp:coreProperties>
</file>