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6885681A" w:rsidR="00A81D5F" w:rsidRPr="006D3CAF" w:rsidRDefault="00F97D3A" w:rsidP="006D3C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3CAF">
        <w:rPr>
          <w:rFonts w:ascii="Times New Roman" w:hAnsi="Times New Roman" w:cs="Times New Roman"/>
          <w:b/>
          <w:bCs/>
          <w:sz w:val="24"/>
          <w:szCs w:val="24"/>
        </w:rPr>
        <w:t>Сроки давности Лицо не подлежит привлечению к административной ответственности по истечении срока давности</w:t>
      </w:r>
    </w:p>
    <w:p w14:paraId="31ECE257" w14:textId="67B3FCFE" w:rsidR="00F97D3A" w:rsidRPr="006D3CAF" w:rsidRDefault="00F97D3A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FD90DC" w14:textId="60AB3A09" w:rsidR="00F97D3A" w:rsidRPr="006D3CAF" w:rsidRDefault="00F97D3A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336ED6" w14:textId="77777777" w:rsidR="006D3CAF" w:rsidRDefault="00ED7995" w:rsidP="006D3CA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3CAF">
        <w:rPr>
          <w:rFonts w:ascii="Times New Roman" w:hAnsi="Times New Roman" w:cs="Times New Roman"/>
          <w:sz w:val="24"/>
          <w:szCs w:val="24"/>
        </w:rPr>
        <w:t xml:space="preserve">Постановлением специализированного административного суда города Темиртау от 21 декабря 2018 года ИП И. признана виновной в совершении административного правонарушения, предусмотренного частью 3 статьи 200 Кодекса Республики Казахстан об административных правонарушениях (далее – КоАП), с наложением взыскания в виде штрафа в размере 67 340 тенге и приостановлением действия лицензии на розничную реализацию алкогольной продукции сроком на один месяц. </w:t>
      </w:r>
    </w:p>
    <w:p w14:paraId="04A993F3" w14:textId="30F464EC" w:rsidR="006D3CAF" w:rsidRDefault="00ED7995" w:rsidP="006D3CA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3CAF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гражданским делам Карагандинского областного суда от 17 января 2019 года постановление суда первой инстанции оставлено без изменения, жалоба - без удовлетворения. В представлении Председатель Верховного Суда Республики Казахстан предлагает </w:t>
      </w:r>
      <w:hyperlink r:id="rId6" w:history="1">
        <w:r w:rsidRPr="00715FC4">
          <w:rPr>
            <w:rStyle w:val="aa"/>
            <w:rFonts w:ascii="Times New Roman" w:hAnsi="Times New Roman" w:cs="Times New Roman"/>
            <w:sz w:val="24"/>
            <w:szCs w:val="24"/>
          </w:rPr>
          <w:t>пересмотреть состоявшиеся судебные акты в кассационном</w:t>
        </w:r>
      </w:hyperlink>
      <w:r w:rsidRPr="006D3CAF">
        <w:rPr>
          <w:rFonts w:ascii="Times New Roman" w:hAnsi="Times New Roman" w:cs="Times New Roman"/>
          <w:sz w:val="24"/>
          <w:szCs w:val="24"/>
        </w:rPr>
        <w:t xml:space="preserve"> порядке ввиду нарушения единообразия в толковании и применении судами норм права. Из материалов дела следует, что 24 сентября 2018 года установлен факт реализации после 22 часов алкогольной продукции - водки «Хлебный сок» в магазине, принадлежащем ИП И. Тем самым ИП И. совершено административное правонарушение, предусмотренное частью 3 статьи 200 КоАП, выразившееся в розничной реализации алкогольной продукции с объемной долей этилового спирта свыше тридцати процентов с 21.00 до 12 часов следующего дня. Данное обстоятельство явилось основанием для оформления 25 сентября 2018 года протокола об административном правонарушении по части 3 статьи 200 КоАП в отношении ИП И. </w:t>
      </w:r>
    </w:p>
    <w:p w14:paraId="4CE0FE75" w14:textId="77777777" w:rsidR="006D3CAF" w:rsidRDefault="00ED7995" w:rsidP="006D3CA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3CAF">
        <w:rPr>
          <w:rFonts w:ascii="Times New Roman" w:hAnsi="Times New Roman" w:cs="Times New Roman"/>
          <w:sz w:val="24"/>
          <w:szCs w:val="24"/>
        </w:rPr>
        <w:t xml:space="preserve">Дело об административном правонарушении направлено в суд 23 ноября 2018 года. Постановление суда о привлечении ИП И. к административной ответственности вынесено 21 декабря 2018 года. Согласно части 1 статьи 62 КоАП, лицо не подлежит привлечению к административной ответственности по истечении двух месяцев со дня совершения административного правонарушения. В силу части 5 статьи 62 КоАП течение срока наложения административного взыскания за административное правонарушение приостанавливается с момента назначения экспертизы, вынесения определения о приводе лица, в отношении которого ведется производство по делу, а также направления дела в суд или должностному лицу государственного органа, уполномоченному рассматривать дела об административных правонарушениях. </w:t>
      </w:r>
    </w:p>
    <w:p w14:paraId="74D3E77F" w14:textId="77777777" w:rsidR="006D3CAF" w:rsidRDefault="00ED7995" w:rsidP="006D3CA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3CAF">
        <w:rPr>
          <w:rFonts w:ascii="Times New Roman" w:hAnsi="Times New Roman" w:cs="Times New Roman"/>
          <w:sz w:val="24"/>
          <w:szCs w:val="24"/>
        </w:rPr>
        <w:t xml:space="preserve">Исчисление срока давности возобновляется с момента получения результатов экспертизы, дела об административном правонарушении судом или должностным лицом государственного органа, уполномоченным его рассматривать в соответствии с настоящим Кодексом, а также фактического доставления лица, привлекаемого к административной ответственности, в орган (к должностному лицу), исполняющий определение о приводе. При пересмотре состоявшихся судебных постановлений кассационной судебной инстанцией установлено, что правонарушитель привлечен к административной ответственности после истечения срока наложения административного взыскания, предусмотренного частью 1 статьи 62 КоАП. В соответствии с подпунктом 5 части 1 статьи 741 КоАП производство по делу об административном правонарушении не может быть начато, а начатое подлежит прекращению в случае истечения сроков давности привлечения к административной ответственности. </w:t>
      </w:r>
    </w:p>
    <w:p w14:paraId="23DE5DB0" w14:textId="7B4F9633" w:rsidR="00F97D3A" w:rsidRPr="006D3CAF" w:rsidRDefault="00ED7995" w:rsidP="006D3CAF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D3CAF">
        <w:rPr>
          <w:rFonts w:ascii="Times New Roman" w:hAnsi="Times New Roman" w:cs="Times New Roman"/>
          <w:sz w:val="24"/>
          <w:szCs w:val="24"/>
        </w:rPr>
        <w:t xml:space="preserve">Специализированная судебная коллегия Верховного Суда отменила судебные акты местных судов и производство по делу об административном правонарушении в отношении </w:t>
      </w:r>
      <w:r w:rsidRPr="006D3CAF">
        <w:rPr>
          <w:rFonts w:ascii="Times New Roman" w:hAnsi="Times New Roman" w:cs="Times New Roman"/>
          <w:sz w:val="24"/>
          <w:szCs w:val="24"/>
        </w:rPr>
        <w:lastRenderedPageBreak/>
        <w:t xml:space="preserve">индивидуального предпринимателя И. по части 1 статьи 200 Кодекса Республики Казахстан об административных </w:t>
      </w:r>
      <w:hyperlink r:id="rId7" w:history="1">
        <w:r w:rsidRPr="006D3CAF">
          <w:rPr>
            <w:rStyle w:val="aa"/>
            <w:rFonts w:ascii="Times New Roman" w:hAnsi="Times New Roman" w:cs="Times New Roman"/>
            <w:sz w:val="24"/>
            <w:szCs w:val="24"/>
          </w:rPr>
          <w:t>правонарушениях прекращено за истечением срока давности</w:t>
        </w:r>
      </w:hyperlink>
      <w:r w:rsidRPr="006D3CAF">
        <w:rPr>
          <w:rFonts w:ascii="Times New Roman" w:hAnsi="Times New Roman" w:cs="Times New Roman"/>
          <w:sz w:val="24"/>
          <w:szCs w:val="24"/>
        </w:rPr>
        <w:t>. Представление Председателя Верховного Суда Республики Казахстан удовлетворено.</w:t>
      </w:r>
    </w:p>
    <w:p w14:paraId="7EA7FA65" w14:textId="0D3DEF47" w:rsidR="00F173BA" w:rsidRPr="006D3CA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D3CA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D3CA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D3CA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D3CA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D3CA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D3CA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D3CA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D3CA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D3CAF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D3CAF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D3CAF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D3CAF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2D3A8" w14:textId="77777777" w:rsidR="005D755D" w:rsidRDefault="005D755D" w:rsidP="00702393">
      <w:pPr>
        <w:spacing w:after="0" w:line="240" w:lineRule="auto"/>
      </w:pPr>
      <w:r>
        <w:separator/>
      </w:r>
    </w:p>
  </w:endnote>
  <w:endnote w:type="continuationSeparator" w:id="0">
    <w:p w14:paraId="59442110" w14:textId="77777777" w:rsidR="005D755D" w:rsidRDefault="005D755D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918C7" w14:textId="77777777" w:rsidR="005D755D" w:rsidRDefault="005D755D" w:rsidP="00702393">
      <w:pPr>
        <w:spacing w:after="0" w:line="240" w:lineRule="auto"/>
      </w:pPr>
      <w:r>
        <w:separator/>
      </w:r>
    </w:p>
  </w:footnote>
  <w:footnote w:type="continuationSeparator" w:id="0">
    <w:p w14:paraId="4DDDDA79" w14:textId="77777777" w:rsidR="005D755D" w:rsidRDefault="005D755D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D755D"/>
    <w:rsid w:val="006B0A4D"/>
    <w:rsid w:val="006D3CAF"/>
    <w:rsid w:val="006E2D0A"/>
    <w:rsid w:val="00702393"/>
    <w:rsid w:val="00715FC4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F5D4A"/>
    <w:rsid w:val="00B31BDB"/>
    <w:rsid w:val="00BD7730"/>
    <w:rsid w:val="00C16D9C"/>
    <w:rsid w:val="00CB275A"/>
    <w:rsid w:val="00CF5BD5"/>
    <w:rsid w:val="00D02DFB"/>
    <w:rsid w:val="00DB660C"/>
    <w:rsid w:val="00ED7995"/>
    <w:rsid w:val="00EE78AD"/>
    <w:rsid w:val="00F173BA"/>
    <w:rsid w:val="00F96E54"/>
    <w:rsid w:val="00F97D3A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D3CA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D3C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2021-12-06T06:35:00Z</dcterms:modified>
</cp:coreProperties>
</file>