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2ADD" w14:textId="1FD367AC" w:rsidR="00FA0E58" w:rsidRPr="002508C2" w:rsidRDefault="00174053" w:rsidP="001740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Адвокатская контора по гражданским делам</w:t>
      </w:r>
    </w:p>
    <w:p w14:paraId="1972C524" w14:textId="77777777" w:rsidR="00FA0E58" w:rsidRPr="002508C2" w:rsidRDefault="00FA0E58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4CFE0A" w14:textId="772ADDEB" w:rsidR="002508C2" w:rsidRDefault="00FA0E58" w:rsidP="002508C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8C2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11) части 1 статьи 104 ГПК в исках о праве собственности на объекты недвижимого имущества цена иска определяется рыночной стоимостью таких объектов в местах их нахождения на день предъявления иска. Данное право, установленное ГПК в отношении недвижимого имущества, следует применять и в отношении движимого имущества, что следует из пункта 10 нормативного постановления Верховного Суда Республики Казахстан «О применении судами Республики Казахстан законодательства о судебных расходах по гражданским делам» от 25 декабря 2006 года № 9. Обобщение показало, что при </w:t>
      </w:r>
      <w:hyperlink r:id="rId6" w:history="1">
        <w:r w:rsidRPr="00B32A80">
          <w:rPr>
            <w:rStyle w:val="aa"/>
            <w:rFonts w:ascii="Times New Roman" w:hAnsi="Times New Roman" w:cs="Times New Roman"/>
            <w:sz w:val="24"/>
            <w:szCs w:val="24"/>
          </w:rPr>
          <w:t>предъявлении иска о признании права собственности в силу</w:t>
        </w:r>
      </w:hyperlink>
      <w:r w:rsidRPr="002508C2">
        <w:rPr>
          <w:rFonts w:ascii="Times New Roman" w:hAnsi="Times New Roman" w:cs="Times New Roman"/>
          <w:sz w:val="24"/>
          <w:szCs w:val="24"/>
        </w:rPr>
        <w:t xml:space="preserve"> приобретательной давности истцы уплачивают государственную пошлину, исходя из рыночной стоимости имущества, которая определяется на основании представленной истцом оценки. </w:t>
      </w:r>
    </w:p>
    <w:p w14:paraId="0BAF26A7" w14:textId="77777777" w:rsidR="002508C2" w:rsidRDefault="00FA0E58" w:rsidP="002508C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8C2">
        <w:rPr>
          <w:rFonts w:ascii="Times New Roman" w:hAnsi="Times New Roman" w:cs="Times New Roman"/>
          <w:sz w:val="24"/>
          <w:szCs w:val="24"/>
        </w:rPr>
        <w:t xml:space="preserve">Вместе с тем имеют место отдельные примеры, когда иск принят при уплате государственной пошлины в размере 0,5 месячного расчетного показателя (дело по иску К., Мактааральский районный суд Туркестанской области). По данному делу, несмотря на наличие акта оценки, на основании которого государственная пошлина составляла 8 650 тенге, иск принят с оплатой государственной пошлины в сумме 1 202 тенге. Аналогично, как за неимущественное требование, оплачена госпошлина при подаче иска Ш. (Турксибский районный суд города Алматы). </w:t>
      </w:r>
    </w:p>
    <w:p w14:paraId="67BEFC0F" w14:textId="77777777" w:rsidR="002508C2" w:rsidRDefault="00FA0E58" w:rsidP="002508C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8C2">
        <w:rPr>
          <w:rFonts w:ascii="Times New Roman" w:hAnsi="Times New Roman" w:cs="Times New Roman"/>
          <w:sz w:val="24"/>
          <w:szCs w:val="24"/>
        </w:rPr>
        <w:t>Суды должны иметь в виду, что рыночная стоимость имущества</w:t>
      </w:r>
      <w:r w:rsidR="00CF5BD5" w:rsidRPr="002508C2">
        <w:rPr>
          <w:rFonts w:ascii="Times New Roman" w:hAnsi="Times New Roman" w:cs="Times New Roman"/>
          <w:sz w:val="24"/>
          <w:szCs w:val="24"/>
        </w:rPr>
        <w:t xml:space="preserve"> </w:t>
      </w:r>
      <w:r w:rsidR="00A74FBF" w:rsidRPr="002508C2">
        <w:rPr>
          <w:rFonts w:ascii="Times New Roman" w:hAnsi="Times New Roman" w:cs="Times New Roman"/>
          <w:sz w:val="24"/>
          <w:szCs w:val="24"/>
        </w:rPr>
        <w:t xml:space="preserve">определяется на момент предъявления иска, однако имеют место факты определения цены иска по актам оценки, составленным за несколько лет до предъявления иска (дело по иску Л. к акиму городу Шу Жамбылской области). В ходе обобщения возник вопрос о применении статьи 109 ГПК, согласно которой стороне, в пользу коей состоялось решение, суд присуждает с другой стороны все понесенные по делу судебные расходы. По делу по иску С. </w:t>
      </w:r>
      <w:proofErr w:type="spellStart"/>
      <w:r w:rsidR="00A74FBF" w:rsidRPr="002508C2">
        <w:rPr>
          <w:rFonts w:ascii="Times New Roman" w:hAnsi="Times New Roman" w:cs="Times New Roman"/>
          <w:sz w:val="24"/>
          <w:szCs w:val="24"/>
        </w:rPr>
        <w:t>Курмангазийский</w:t>
      </w:r>
      <w:proofErr w:type="spellEnd"/>
      <w:r w:rsidR="00A74FBF" w:rsidRPr="002508C2">
        <w:rPr>
          <w:rFonts w:ascii="Times New Roman" w:hAnsi="Times New Roman" w:cs="Times New Roman"/>
          <w:sz w:val="24"/>
          <w:szCs w:val="24"/>
        </w:rPr>
        <w:t xml:space="preserve"> районный суд Атырауской области взыскал судебные расходы по уплате государственной пошлины в сумме 12 090 тенге с акима Аккольского сельского округа. </w:t>
      </w:r>
    </w:p>
    <w:p w14:paraId="3F19C72F" w14:textId="541A62FC" w:rsidR="00F173BA" w:rsidRPr="002508C2" w:rsidRDefault="00A74FBF" w:rsidP="001740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8C2">
        <w:rPr>
          <w:rFonts w:ascii="Times New Roman" w:hAnsi="Times New Roman" w:cs="Times New Roman"/>
          <w:sz w:val="24"/>
          <w:szCs w:val="24"/>
        </w:rPr>
        <w:t xml:space="preserve">Между тем иск о признании права собственности в силу приобретательной давности не является следствием нарушения прав и законных интересов давностного владельца со стороны лиц, привлеченных в качестве ответчиков, поэтому при вынесении решения об удовлетворении иска судебные </w:t>
      </w:r>
      <w:hyperlink r:id="rId7" w:history="1">
        <w:r w:rsidRPr="002508C2">
          <w:rPr>
            <w:rStyle w:val="aa"/>
            <w:rFonts w:ascii="Times New Roman" w:hAnsi="Times New Roman" w:cs="Times New Roman"/>
            <w:sz w:val="24"/>
            <w:szCs w:val="24"/>
          </w:rPr>
          <w:t>расходы истца не должны возлагаться на таких ответчиков по</w:t>
        </w:r>
      </w:hyperlink>
      <w:r w:rsidRPr="002508C2">
        <w:rPr>
          <w:rFonts w:ascii="Times New Roman" w:hAnsi="Times New Roman" w:cs="Times New Roman"/>
          <w:sz w:val="24"/>
          <w:szCs w:val="24"/>
        </w:rPr>
        <w:t xml:space="preserve"> аналогии с правилами, установленными вторым предложением второго абзаца части 1 статьи 115 ГПК.</w:t>
      </w:r>
    </w:p>
    <w:sectPr w:rsidR="00F173BA" w:rsidRPr="002508C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44307" w14:textId="77777777" w:rsidR="005C048C" w:rsidRDefault="005C048C" w:rsidP="00702393">
      <w:pPr>
        <w:spacing w:after="0" w:line="240" w:lineRule="auto"/>
      </w:pPr>
      <w:r>
        <w:separator/>
      </w:r>
    </w:p>
  </w:endnote>
  <w:endnote w:type="continuationSeparator" w:id="0">
    <w:p w14:paraId="0A1C9F15" w14:textId="77777777" w:rsidR="005C048C" w:rsidRDefault="005C048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EA71C" w14:textId="77777777" w:rsidR="005C048C" w:rsidRDefault="005C048C" w:rsidP="00702393">
      <w:pPr>
        <w:spacing w:after="0" w:line="240" w:lineRule="auto"/>
      </w:pPr>
      <w:r>
        <w:separator/>
      </w:r>
    </w:p>
  </w:footnote>
  <w:footnote w:type="continuationSeparator" w:id="0">
    <w:p w14:paraId="3C2217E0" w14:textId="77777777" w:rsidR="005C048C" w:rsidRDefault="005C048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74053"/>
    <w:rsid w:val="00193E1B"/>
    <w:rsid w:val="001A5CE7"/>
    <w:rsid w:val="001C5801"/>
    <w:rsid w:val="001E7ED8"/>
    <w:rsid w:val="002508C2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C048C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74FBF"/>
    <w:rsid w:val="00A81D5F"/>
    <w:rsid w:val="00B31BDB"/>
    <w:rsid w:val="00B32A80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A0E58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508C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0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2021-12-05T11:26:00Z</dcterms:modified>
</cp:coreProperties>
</file>