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5438A" w14:textId="6AF417F7" w:rsidR="00BD390E" w:rsidRPr="00147C6B" w:rsidRDefault="00352CDC" w:rsidP="00147C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Адвокат по гражданским спорам </w:t>
      </w:r>
      <w:r w:rsidR="00BD390E" w:rsidRPr="00147C6B">
        <w:rPr>
          <w:rFonts w:ascii="Times New Roman" w:hAnsi="Times New Roman" w:cs="Times New Roman"/>
          <w:b/>
          <w:bCs/>
          <w:sz w:val="24"/>
          <w:szCs w:val="24"/>
        </w:rPr>
        <w:t>Доказательства и доказывание</w:t>
      </w:r>
    </w:p>
    <w:p w14:paraId="24A19F9D" w14:textId="77777777" w:rsidR="00BD390E" w:rsidRPr="00147C6B" w:rsidRDefault="00BD390E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4F755" w14:textId="77777777" w:rsidR="00147C6B" w:rsidRDefault="003C1C62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В соответствии со статьей 149 ГПК для подтверждения обстоятельств, на которых основываются исковые требования в отношении недвижимого имущества, истцу, в первую очередь, следует предоставить справку о зарегистрированных правах на это имущество. По сведениям справки о зарегистрированных правах на недвижимое имущество можно установить, есть ли у имущества собственник или нет, и в зависимости от этого определиться с надлежащим ответчиком. Если права на имущество в правовом кадастре отсутствуют, судам следует выяснять, когда было построено недвижимое имущество для установления (исключения) факта самовольной постройки. </w:t>
      </w:r>
    </w:p>
    <w:p w14:paraId="0EA6F6B5" w14:textId="77777777" w:rsidR="00147C6B" w:rsidRDefault="003C1C62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В отдельных случаях отсутствие государственной регистрации на недвижимое имущество означает, что оно является государственным. Наряду с этим, к документам, подтверждающим доводы истца, могут быть отнесены: правоустанавливающие и идентификационные документы на объект; документы об уплате налогов, иных платежей, связанных с содержанием имущества; акты о техническом состоянии имущества на момент завладения; доказательства передачи имущества истцу; отчеты об оценке имущества; иные доказательства, подтверждающие добросовестность и давность владения, в том числе и ссылка на показания свидетелей. </w:t>
      </w:r>
    </w:p>
    <w:p w14:paraId="333AD796" w14:textId="77777777" w:rsidR="00147C6B" w:rsidRDefault="003C1C62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К примеру, </w:t>
      </w:r>
      <w:proofErr w:type="spellStart"/>
      <w:r w:rsidRPr="00147C6B">
        <w:rPr>
          <w:rFonts w:ascii="Times New Roman" w:hAnsi="Times New Roman" w:cs="Times New Roman"/>
          <w:sz w:val="24"/>
          <w:szCs w:val="24"/>
        </w:rPr>
        <w:t>Тулькубасским</w:t>
      </w:r>
      <w:proofErr w:type="spellEnd"/>
      <w:r w:rsidRPr="00147C6B">
        <w:rPr>
          <w:rFonts w:ascii="Times New Roman" w:hAnsi="Times New Roman" w:cs="Times New Roman"/>
          <w:sz w:val="24"/>
          <w:szCs w:val="24"/>
        </w:rPr>
        <w:t xml:space="preserve"> районным судом Южно-Казахстанской области обоснованно отказано в иске Б. о признании права собственности в силу приобретательной давности на квартиру, поскольку истцом не представлено доказательств владения: истец зарегистрирован по другому адресу; квитанций об уплате налогов или коммунальных услуг от его имени не имеется; в наличии только справки об отсутствии задолженности по коммунальным услугам на момент предъявления иска. </w:t>
      </w:r>
    </w:p>
    <w:p w14:paraId="463E399B" w14:textId="77777777" w:rsidR="00147C6B" w:rsidRDefault="003C1C62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Вместе с тем обобщение показало, что в судебной практике имеют место случаи, когда иск о признании права собственности удовлетворялся в отсутствие объективных доказательств добросовестного владения. Атырауским городским судом удовлетворен иск М. в части признания права собственности в силу приобретательной давности на жилой дом, в отношении земельного участка в удовлетворении иска отказано. Из материалов дела следует, что в обоснование иска истец не представил каких-либо документов о наличии жилого дома по указанному им адресу, ссылаясь на случившийся пожар. В правовом кадастре данных о жилом доме и земельном участке по указанному истцом адресу не имеется. </w:t>
      </w:r>
    </w:p>
    <w:p w14:paraId="6FE78A8B" w14:textId="77777777" w:rsidR="00147C6B" w:rsidRDefault="003C1C62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По делу нет правоустанавливающих и идентификационных документов, в архивах информация о жилом доме отсутствует. Единственный имеющийся документ – протокол исполкома Гурьевского городского совета депутатов трудящихся № 16-17-1-1952 «Об отводе земельных участков под индивидуальное строительство». Из текста данного документа следует, что исполком решил отвести земельные участки под индивидуальное строительство 28 застройщикам, однако приложения с указанием, какие земельные участки и кому предоставлены, не имеется. </w:t>
      </w:r>
    </w:p>
    <w:p w14:paraId="3DE7D62C" w14:textId="77777777" w:rsidR="00147C6B" w:rsidRDefault="003C1C62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Упоминание о наличии жилого дома содержится в справке УЧС по городу Атырау о том, что 28 августа 2008 года на территории испрашиваемого жилого дома горел мусор, в результате чего уничтожен соседний жилой дом и кровля другого жилого дома. В деле подшиты фотографии, из которых усматривается, что на указанном истцом земельном участке жилой дом отсутствует, есть остатки разобранного строения. В связи с этим возникает вопрос, на какой объект недвижимости суд признал право собственности. Также вызывает сомнение </w:t>
      </w:r>
      <w:r w:rsidRPr="00147C6B">
        <w:rPr>
          <w:rFonts w:ascii="Times New Roman" w:hAnsi="Times New Roman" w:cs="Times New Roman"/>
          <w:sz w:val="24"/>
          <w:szCs w:val="24"/>
        </w:rPr>
        <w:lastRenderedPageBreak/>
        <w:t xml:space="preserve">сам факт владения жилым домом, так как лицевой счет за электроэнергию по указанному адресу удален с 2012 года, исковое заявление подано в суд 22 мая 2018 года. На указанном примере следует разъяснить, что имущество, на которое претендует давностный владелец, должно быть в наличии и факт непрерывного владения должен составлять 7 лет к моменту предъявления иска Г. обратилась в суд с иском о признании права собственности на автоприцеп для его регистрации в уполномоченном органе и дальнейшем использовании по целевому назначению. </w:t>
      </w:r>
    </w:p>
    <w:p w14:paraId="43A85092" w14:textId="77777777" w:rsidR="00147C6B" w:rsidRDefault="003C1C62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Решением Аль-Фарабийского районного суда города Шымкент </w:t>
      </w:r>
      <w:proofErr w:type="gramStart"/>
      <w:r w:rsidRPr="00147C6B">
        <w:rPr>
          <w:rFonts w:ascii="Times New Roman" w:hAnsi="Times New Roman" w:cs="Times New Roman"/>
          <w:sz w:val="24"/>
          <w:szCs w:val="24"/>
        </w:rPr>
        <w:t xml:space="preserve">от </w:t>
      </w:r>
      <w:r w:rsidR="00AC5939" w:rsidRPr="00147C6B">
        <w:rPr>
          <w:rFonts w:ascii="Times New Roman" w:hAnsi="Times New Roman" w:cs="Times New Roman"/>
          <w:sz w:val="24"/>
          <w:szCs w:val="24"/>
        </w:rPr>
        <w:t xml:space="preserve"> 17</w:t>
      </w:r>
      <w:proofErr w:type="gramEnd"/>
      <w:r w:rsidR="00AC5939" w:rsidRPr="00147C6B">
        <w:rPr>
          <w:rFonts w:ascii="Times New Roman" w:hAnsi="Times New Roman" w:cs="Times New Roman"/>
          <w:sz w:val="24"/>
          <w:szCs w:val="24"/>
        </w:rPr>
        <w:t xml:space="preserve"> октября 2018 года в удовлетворении иска Г. обоснованно отказано ввиду того, что пчеловодческий прицеп является самодельной конструкцией и изготовлен кустарным способом, при этом не имеет технического и идентификационного документов, не предназначен для эксплуатации и участия в дорожно-транспортном движении. По делу отсутствуют доказательства того, соответствует ли конструкция прицепа стандартам и требованиям безопасности дорожного движения. В данном случае истец должна оформить свои права на самодельное транспортное средство в соответствии с Техническим регламентом о безопасности колесных транспортных средств. Таким образом, иск о признании права собственности в силу приобретательной давности может быть предъявлен только в отношении вещи, которая ранее была введена в гражданский оборот в установленном порядке. </w:t>
      </w:r>
    </w:p>
    <w:p w14:paraId="7E3E1135" w14:textId="77777777" w:rsidR="00147C6B" w:rsidRDefault="00AC5939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В судебной практике имеют место случаи, когда транспортное средство не является самодельным, однако на него отсутствуют какие-либо правоустанавливающие документы. К примеру, районным судом № 2 Кокпектинского района Восточно-Казахстанской области удовлетворены иски А. и других лиц о признании права собственности на маломерные судна (лодки). По аналогичному случаю </w:t>
      </w:r>
      <w:proofErr w:type="spellStart"/>
      <w:r w:rsidRPr="00147C6B">
        <w:rPr>
          <w:rFonts w:ascii="Times New Roman" w:hAnsi="Times New Roman" w:cs="Times New Roman"/>
          <w:sz w:val="24"/>
          <w:szCs w:val="24"/>
        </w:rPr>
        <w:t>Семейским</w:t>
      </w:r>
      <w:proofErr w:type="spellEnd"/>
      <w:r w:rsidRPr="00147C6B">
        <w:rPr>
          <w:rFonts w:ascii="Times New Roman" w:hAnsi="Times New Roman" w:cs="Times New Roman"/>
          <w:sz w:val="24"/>
          <w:szCs w:val="24"/>
        </w:rPr>
        <w:t xml:space="preserve"> городским судом Восточно-Казахстанской области в удовлетворении иска М. о признании права собственности в силу приобретательной давности на моторную лодку было отказано. В обоих случаях какие-либо документы на лодки отсутствовали, судна приобретены у неизвестных лиц, документальных доказательств состоявшейся сделки нет. </w:t>
      </w:r>
    </w:p>
    <w:p w14:paraId="32FD8720" w14:textId="61ED99DF" w:rsidR="00147C6B" w:rsidRDefault="00AC5939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По движимому имуществу очень сложно установить обстоятельства, свидетельствующие о добросовестном и открытом давностном владении. Вместе с тем в целях упорядочивания гражданских правоотношений в сфере использования маломерных судов, иных механических транспортных </w:t>
      </w:r>
      <w:hyperlink r:id="rId6" w:history="1">
        <w:r w:rsidRPr="00757E79">
          <w:rPr>
            <w:rStyle w:val="aa"/>
            <w:rFonts w:ascii="Times New Roman" w:hAnsi="Times New Roman" w:cs="Times New Roman"/>
            <w:sz w:val="24"/>
            <w:szCs w:val="24"/>
          </w:rPr>
          <w:t>средств, к примеру, снегоходов, а также исключения</w:t>
        </w:r>
      </w:hyperlink>
      <w:r w:rsidRPr="00147C6B">
        <w:rPr>
          <w:rFonts w:ascii="Times New Roman" w:hAnsi="Times New Roman" w:cs="Times New Roman"/>
          <w:sz w:val="24"/>
          <w:szCs w:val="24"/>
        </w:rPr>
        <w:t xml:space="preserve"> возможности использования незарегистрированных средств для совершения каких-либо правонарушений в области природопользования и т.д. нельзя исключать возможность признания права собственности на такие средства в случае их нахождения в фактическом владении. </w:t>
      </w:r>
    </w:p>
    <w:p w14:paraId="2F496EEC" w14:textId="77777777" w:rsidR="00147C6B" w:rsidRDefault="00AC5939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>При этом судам следует тщательно устанавливать обстоятельства, при которых лицо стало владельцем вещи, а также доказательства фактического обладания. Для исключения вероятности оформления прав на краденые вещи, истцу следует представлять соответствующие доказательства из правоохранительных органов. Также истцу необходимо подтверждать соответствие технического состояния такого средства</w:t>
      </w:r>
      <w:r w:rsidR="008E2CDF" w:rsidRPr="00147C6B">
        <w:rPr>
          <w:rFonts w:ascii="Times New Roman" w:hAnsi="Times New Roman" w:cs="Times New Roman"/>
          <w:sz w:val="24"/>
          <w:szCs w:val="24"/>
        </w:rPr>
        <w:t xml:space="preserve"> требованиям безопасности. По другому делу в отношении недвижимого имущества Павлодарским городским судом обоснованно отказано в иске Ш. </w:t>
      </w:r>
    </w:p>
    <w:p w14:paraId="0B63A0F3" w14:textId="77777777" w:rsidR="00147C6B" w:rsidRDefault="008E2CDF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По делу усматривается, что истец, являющаяся собственником комнаты в общежитии, фактически присоединила часть помещений общего пользования к своей комнате и просила признать на них право собственности в силу приобретательной давности. Выводы суда является верными, поскольку спорные помещения не являлись самостоятельным объектом </w:t>
      </w:r>
      <w:r w:rsidRPr="00147C6B">
        <w:rPr>
          <w:rFonts w:ascii="Times New Roman" w:hAnsi="Times New Roman" w:cs="Times New Roman"/>
          <w:sz w:val="24"/>
          <w:szCs w:val="24"/>
        </w:rPr>
        <w:lastRenderedPageBreak/>
        <w:t xml:space="preserve">недвижимости, истец произвела реконструкцию части холла общежития, однако такую реконструкцию следует оформлять в ином порядке: с согласия других смежных собственников и соблюдением необходимых строительных процедур. По делу по иску К. </w:t>
      </w:r>
      <w:proofErr w:type="spellStart"/>
      <w:r w:rsidRPr="00147C6B">
        <w:rPr>
          <w:rFonts w:ascii="Times New Roman" w:hAnsi="Times New Roman" w:cs="Times New Roman"/>
          <w:sz w:val="24"/>
          <w:szCs w:val="24"/>
        </w:rPr>
        <w:t>Байконырский</w:t>
      </w:r>
      <w:proofErr w:type="spellEnd"/>
      <w:r w:rsidRPr="00147C6B">
        <w:rPr>
          <w:rFonts w:ascii="Times New Roman" w:hAnsi="Times New Roman" w:cs="Times New Roman"/>
          <w:sz w:val="24"/>
          <w:szCs w:val="24"/>
        </w:rPr>
        <w:t xml:space="preserve"> районный суд города Астана принял решение об отказе в иске. По материалам дела следует, что истец заключила договор долевого участия в строительстве жилого комплекса. </w:t>
      </w:r>
    </w:p>
    <w:p w14:paraId="00379CCD" w14:textId="0B91D691" w:rsidR="00A81D5F" w:rsidRPr="00147C6B" w:rsidRDefault="008E2CDF" w:rsidP="00147C6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 xml:space="preserve">Строительство было фактически завершено и нежилое торгово-офисное помещение в 2007 году передано истцу. Истец не может получить правоустанавливающие документы на помещение ввиду того, что жилой комплекс не введен в эксплуатацию по причине расторжения договора с застройщиком и взыскания уплаченной дольщиком суммы в пользу нового ЖСК. Отказ суда обоснован тем, что иск о признании права собственности в силу приобретательной давности может быть предъявлен только в отношении имущества, которое введено в гражданский оборот. </w:t>
      </w:r>
      <w:hyperlink r:id="rId7" w:history="1">
        <w:r w:rsidRPr="00147C6B">
          <w:rPr>
            <w:rStyle w:val="aa"/>
            <w:rFonts w:ascii="Times New Roman" w:hAnsi="Times New Roman" w:cs="Times New Roman"/>
            <w:sz w:val="24"/>
            <w:szCs w:val="24"/>
          </w:rPr>
          <w:t>Недвижимое имущество считается введенным в гражданский</w:t>
        </w:r>
      </w:hyperlink>
      <w:r w:rsidRPr="00147C6B">
        <w:rPr>
          <w:rFonts w:ascii="Times New Roman" w:hAnsi="Times New Roman" w:cs="Times New Roman"/>
          <w:sz w:val="24"/>
          <w:szCs w:val="24"/>
        </w:rPr>
        <w:t xml:space="preserve"> оборот, если данные о нем содержатся в правовом кадастре. В данном случае спорный объект должен быть введен в гражданский оборот в порядке, установленном Законом «Об архитектурной, градостроительной и строительной деятельности», с соответствующей регистрацией прав. </w:t>
      </w:r>
      <w:r w:rsidR="00CF5BD5" w:rsidRPr="00147C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147C6B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147C6B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147C6B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147C6B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D29AC" w14:textId="77777777" w:rsidR="00EF0370" w:rsidRDefault="00EF0370" w:rsidP="00702393">
      <w:pPr>
        <w:spacing w:after="0" w:line="240" w:lineRule="auto"/>
      </w:pPr>
      <w:r>
        <w:separator/>
      </w:r>
    </w:p>
  </w:endnote>
  <w:endnote w:type="continuationSeparator" w:id="0">
    <w:p w14:paraId="20479AFE" w14:textId="77777777" w:rsidR="00EF0370" w:rsidRDefault="00EF0370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B50FF" w14:textId="77777777" w:rsidR="00EF0370" w:rsidRDefault="00EF0370" w:rsidP="00702393">
      <w:pPr>
        <w:spacing w:after="0" w:line="240" w:lineRule="auto"/>
      </w:pPr>
      <w:r>
        <w:separator/>
      </w:r>
    </w:p>
  </w:footnote>
  <w:footnote w:type="continuationSeparator" w:id="0">
    <w:p w14:paraId="4E5E7B4A" w14:textId="77777777" w:rsidR="00EF0370" w:rsidRDefault="00EF0370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47C6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52CDC"/>
    <w:rsid w:val="00396063"/>
    <w:rsid w:val="003C1C62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57E79"/>
    <w:rsid w:val="008A7236"/>
    <w:rsid w:val="008E2CDF"/>
    <w:rsid w:val="008E7DF6"/>
    <w:rsid w:val="0091354D"/>
    <w:rsid w:val="00940023"/>
    <w:rsid w:val="0094655E"/>
    <w:rsid w:val="009E6904"/>
    <w:rsid w:val="00A23573"/>
    <w:rsid w:val="00A45B15"/>
    <w:rsid w:val="00A81D5F"/>
    <w:rsid w:val="00AC5939"/>
    <w:rsid w:val="00B31BDB"/>
    <w:rsid w:val="00BD390E"/>
    <w:rsid w:val="00BD7730"/>
    <w:rsid w:val="00C16D9C"/>
    <w:rsid w:val="00CB275A"/>
    <w:rsid w:val="00CF5BD5"/>
    <w:rsid w:val="00D02DFB"/>
    <w:rsid w:val="00DB660C"/>
    <w:rsid w:val="00EE78AD"/>
    <w:rsid w:val="00EF0370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147C6B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147C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zakonpravo.kz/?hl=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1248</Words>
  <Characters>7117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2021-12-05T11:19:00Z</dcterms:modified>
</cp:coreProperties>
</file>