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07AEB" w14:textId="2E3A5750" w:rsidR="00A57619" w:rsidRPr="00877B3A" w:rsidRDefault="00877B3A" w:rsidP="00877B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7B3A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877B3A">
        <w:rPr>
          <w:rFonts w:ascii="Times New Roman" w:hAnsi="Times New Roman" w:cs="Times New Roman"/>
          <w:b/>
          <w:bCs/>
          <w:sz w:val="24"/>
          <w:szCs w:val="24"/>
        </w:rPr>
        <w:t>о вопросу правильности исчисления и своевременности уплаты налога на добычу полезных ископаемых</w:t>
      </w:r>
    </w:p>
    <w:p w14:paraId="0D04BFA5" w14:textId="77777777" w:rsidR="00B65304" w:rsidRDefault="00A57619" w:rsidP="00B6530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5304">
        <w:rPr>
          <w:rFonts w:ascii="Times New Roman" w:hAnsi="Times New Roman" w:cs="Times New Roman"/>
          <w:sz w:val="24"/>
          <w:szCs w:val="24"/>
        </w:rPr>
        <w:t xml:space="preserve">Такой вывод сделал суд апелляционной инстанции Кызылординского областного суда, отменив решение суда первой инстанции от 30 сентября 2016 года и вынеся новое решение об отказе в удовлетворении заявления ТОО «СП «К». Налоговым органом в отношении Товарищества проведена тематическая проверка по вопросу правильности исчисления и своевременности уплаты налога на добычу полезных ископаемых (далее – НДПИ) от организаций нефтяного сектора за период с 1 января 2014 года по 31 декабря 2014 года. </w:t>
      </w:r>
    </w:p>
    <w:p w14:paraId="432CED30" w14:textId="77777777" w:rsidR="00B65304" w:rsidRDefault="00A57619" w:rsidP="00B6530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5304">
        <w:rPr>
          <w:rFonts w:ascii="Times New Roman" w:hAnsi="Times New Roman" w:cs="Times New Roman"/>
          <w:sz w:val="24"/>
          <w:szCs w:val="24"/>
        </w:rPr>
        <w:t xml:space="preserve">По результатам проверки вынесено уведомление от 27 мая 2016 года № 643 о доначислении суммы НДПИ в размере 9 918 513 тенге и пени по нему в размере 2 264 199,96 тенге. Основанием для доначисления НДПИ послужило установление налоговым органом расхождений между данными ЛКУ-2 отчетности и ежесуточной информации по добыче нефти и попутного газа, которое составляет в следующих размерах: объем добычи нефти за 2014 год – 2 329,01 тонн, объем попутного газа за 2014 год – 3 190,5 тыс. куб. м. </w:t>
      </w:r>
    </w:p>
    <w:p w14:paraId="24F903B8" w14:textId="77777777" w:rsidR="00B65304" w:rsidRDefault="00A57619" w:rsidP="00B6530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5304">
        <w:rPr>
          <w:rFonts w:ascii="Times New Roman" w:hAnsi="Times New Roman" w:cs="Times New Roman"/>
          <w:sz w:val="24"/>
          <w:szCs w:val="24"/>
        </w:rPr>
        <w:t xml:space="preserve">В ходе проверки был привлечен специалист ГУ «Кызылординская региональная инспекция геологии и недропользования». При этом специалистом были использованы сведения о фактической добыче нефти и газа с начала месяца на последний день каждого месяца, которые отражены в «Ежесуточной информации по добыче и сдачи нефти и газового конденсата» и «Ежесуточной информации по добыче попутного и природного газа», предоставляемыми товариществом в АО «Информационно-аналитический центр нефти и газа» (далее - ИАЦНГ). Удовлетворяя заявление товарищества, суд первой инстанции пришел к выводу, что физический объем добытой нефти и газа, установленный заключением специалиста, является недостоверным и, соответственно, начисление налога произведено необоснованно. </w:t>
      </w:r>
    </w:p>
    <w:p w14:paraId="136ACFD4" w14:textId="550A1C4E" w:rsidR="00B65304" w:rsidRDefault="00A57619" w:rsidP="00B6530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5304">
        <w:rPr>
          <w:rFonts w:ascii="Times New Roman" w:hAnsi="Times New Roman" w:cs="Times New Roman"/>
          <w:sz w:val="24"/>
          <w:szCs w:val="24"/>
        </w:rPr>
        <w:t xml:space="preserve">Апелляционная инстанция не согласилась с выводами суда первой инстанции и постановлением от 18 января 2017 года отменила данное решение суда с вынесением нового решения об отказе в удовлетворении заявления. По мнению коллегии, единая база данных добычи и оборота нефти </w:t>
      </w:r>
      <w:hyperlink r:id="rId6" w:history="1">
        <w:r w:rsidRPr="007C08DA">
          <w:rPr>
            <w:rStyle w:val="aa"/>
            <w:rFonts w:ascii="Times New Roman" w:hAnsi="Times New Roman" w:cs="Times New Roman"/>
            <w:sz w:val="24"/>
            <w:szCs w:val="24"/>
          </w:rPr>
          <w:t>формируется диспетчером на основании информации,</w:t>
        </w:r>
      </w:hyperlink>
      <w:r w:rsidRPr="00B65304">
        <w:rPr>
          <w:rFonts w:ascii="Times New Roman" w:hAnsi="Times New Roman" w:cs="Times New Roman"/>
          <w:sz w:val="24"/>
          <w:szCs w:val="24"/>
        </w:rPr>
        <w:t xml:space="preserve"> представляемой уполномоченными лицами. В пункте 2 статьи 627 Налогового кодекса указано, что для исследования вопросов, требующих специальных знаний и навыков, и получения консультаций налоговым органом к налоговой проверке может быть привлечен специалист, не заинтересованный в исходе налоговой проверки. </w:t>
      </w:r>
    </w:p>
    <w:p w14:paraId="2050AE63" w14:textId="77777777" w:rsidR="00B65304" w:rsidRDefault="00A57619" w:rsidP="00B6530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5304">
        <w:rPr>
          <w:rFonts w:ascii="Times New Roman" w:hAnsi="Times New Roman" w:cs="Times New Roman"/>
          <w:sz w:val="24"/>
          <w:szCs w:val="24"/>
        </w:rPr>
        <w:t xml:space="preserve">В соответствии с указанной нормой, на основании информации, предоставленной Товариществом в ИАЦНГ, во исполнение подпункта 1 пункта 5 Правил ведения единой базы данных добычи и оборота нефти, утвержденного Постановлением Правительства Республики Казахстан от 10 ноября 2010 года № 1183 (действовавшие на момент предоставления информации), специалистом было составлено заключение от 4 мая 2015 года, в котором указано, что за 2014 год объем добычи нефти составил 665 388, 59 </w:t>
      </w:r>
      <w:proofErr w:type="spellStart"/>
      <w:r w:rsidRPr="00B65304">
        <w:rPr>
          <w:rFonts w:ascii="Times New Roman" w:hAnsi="Times New Roman" w:cs="Times New Roman"/>
          <w:sz w:val="24"/>
          <w:szCs w:val="24"/>
        </w:rPr>
        <w:t>тн</w:t>
      </w:r>
      <w:proofErr w:type="spellEnd"/>
      <w:r w:rsidRPr="00B65304">
        <w:rPr>
          <w:rFonts w:ascii="Times New Roman" w:hAnsi="Times New Roman" w:cs="Times New Roman"/>
          <w:sz w:val="24"/>
          <w:szCs w:val="24"/>
        </w:rPr>
        <w:t xml:space="preserve">., газа – 245 793,291 тыс. м3 . </w:t>
      </w:r>
    </w:p>
    <w:p w14:paraId="4CFBD365" w14:textId="77777777" w:rsidR="00B65304" w:rsidRDefault="00A57619" w:rsidP="00B6530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5304">
        <w:rPr>
          <w:rFonts w:ascii="Times New Roman" w:hAnsi="Times New Roman" w:cs="Times New Roman"/>
          <w:sz w:val="24"/>
          <w:szCs w:val="24"/>
        </w:rPr>
        <w:t xml:space="preserve">По мнению Товарищества, эти данные ежесуточной информации не должны браться за основу при исчислении НДПИ, поскольку данная информация является предварительной. В основу для исчисления НДПИ, как считает Товарищество, необходимо брать данные ежемесячной информации, представляемой в ИАЦНГ до 5 числа месяца следующего за отчетным по установленным формам, согласно Приложений № 3, 4,5 и 6 к Правилам. Однако императивной нормой Налогового кодекса, а именно статьей 332 Кодекса, предусмотрено </w:t>
      </w:r>
      <w:r w:rsidRPr="00B65304">
        <w:rPr>
          <w:rFonts w:ascii="Times New Roman" w:hAnsi="Times New Roman" w:cs="Times New Roman"/>
          <w:sz w:val="24"/>
          <w:szCs w:val="24"/>
        </w:rPr>
        <w:lastRenderedPageBreak/>
        <w:t xml:space="preserve">обложение налогом на добычу полезных ископаемых физического объема добытых сырой нефти, газового конденсата и природного газа при извлечении полезных ископаемых из недр на поверхность, до процедуры первичной обработки сырья (устранению так называемых недочетов), и тем более, ни в коем случае после исключения потерь части сырья, на пути с момента добычи нефти и газа до доведения добытого сырья в товарную нефть. </w:t>
      </w:r>
    </w:p>
    <w:p w14:paraId="656FC75C" w14:textId="77777777" w:rsidR="00B65304" w:rsidRDefault="00A57619" w:rsidP="00B6530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5304">
        <w:rPr>
          <w:rFonts w:ascii="Times New Roman" w:hAnsi="Times New Roman" w:cs="Times New Roman"/>
          <w:sz w:val="24"/>
          <w:szCs w:val="24"/>
        </w:rPr>
        <w:t xml:space="preserve">Под сырой нефтью, согласно подпункту 11) статьи 1 Закона Республики Казахстан от 24 июня 2010 года № 291-IV «О недрах и недропользовании» понимаются любые углеводороды вне зависимости от их удельного веса, извлекаемые из недр в жидком состоянии при нормальных атмосферных температуре и давлении, в том числе образовавшиеся из природного газа путем естественной конденсации. </w:t>
      </w:r>
    </w:p>
    <w:p w14:paraId="00379CCD" w14:textId="313B6111" w:rsidR="00A81D5F" w:rsidRPr="00B65304" w:rsidRDefault="00A57619" w:rsidP="00B6530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5304">
        <w:rPr>
          <w:rFonts w:ascii="Times New Roman" w:hAnsi="Times New Roman" w:cs="Times New Roman"/>
          <w:sz w:val="24"/>
          <w:szCs w:val="24"/>
        </w:rPr>
        <w:t xml:space="preserve">Поэтому апелляционная инстанция доводы Товарищества об исчислении НДПИ, исходя из уточненного объема нефти и газа, признала несостоятельными. В связи с чем коллегия пришла к выводу, что </w:t>
      </w:r>
      <w:hyperlink r:id="rId7" w:history="1">
        <w:r w:rsidRPr="00B65304">
          <w:rPr>
            <w:rStyle w:val="aa"/>
            <w:rFonts w:ascii="Times New Roman" w:hAnsi="Times New Roman" w:cs="Times New Roman"/>
            <w:sz w:val="24"/>
            <w:szCs w:val="24"/>
          </w:rPr>
          <w:t>налоговым органом обоснованно принято во внимание</w:t>
        </w:r>
      </w:hyperlink>
      <w:r w:rsidRPr="00B65304">
        <w:rPr>
          <w:rFonts w:ascii="Times New Roman" w:hAnsi="Times New Roman" w:cs="Times New Roman"/>
          <w:sz w:val="24"/>
          <w:szCs w:val="24"/>
        </w:rPr>
        <w:t xml:space="preserve"> заключение специалиста, основанное на данных ежесуточных сведений по добытой Товариществом сырой нефти, газового конденсата и природного газа на конец последнего дня каждого месяца, предоставленных ИАЦНГ.</w:t>
      </w:r>
      <w:r w:rsidR="00CF5BD5" w:rsidRPr="00B6530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B6530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B6530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B6530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B6530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B6530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B6530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B6530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B6530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B6530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B6530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B65304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B65304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B65304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7D829" w14:textId="77777777" w:rsidR="00042937" w:rsidRDefault="00042937" w:rsidP="00702393">
      <w:pPr>
        <w:spacing w:after="0" w:line="240" w:lineRule="auto"/>
      </w:pPr>
      <w:r>
        <w:separator/>
      </w:r>
    </w:p>
  </w:endnote>
  <w:endnote w:type="continuationSeparator" w:id="0">
    <w:p w14:paraId="5D404FF5" w14:textId="77777777" w:rsidR="00042937" w:rsidRDefault="00042937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AFBDAC" w14:textId="77777777" w:rsidR="00042937" w:rsidRDefault="00042937" w:rsidP="00702393">
      <w:pPr>
        <w:spacing w:after="0" w:line="240" w:lineRule="auto"/>
      </w:pPr>
      <w:r>
        <w:separator/>
      </w:r>
    </w:p>
  </w:footnote>
  <w:footnote w:type="continuationSeparator" w:id="0">
    <w:p w14:paraId="5062646C" w14:textId="77777777" w:rsidR="00042937" w:rsidRDefault="00042937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42937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5A3B78"/>
    <w:rsid w:val="006B0A4D"/>
    <w:rsid w:val="006E2D0A"/>
    <w:rsid w:val="00702393"/>
    <w:rsid w:val="00722D19"/>
    <w:rsid w:val="007C08DA"/>
    <w:rsid w:val="00877B3A"/>
    <w:rsid w:val="008A7236"/>
    <w:rsid w:val="008E7DF6"/>
    <w:rsid w:val="0091354D"/>
    <w:rsid w:val="00940023"/>
    <w:rsid w:val="0094655E"/>
    <w:rsid w:val="009E6904"/>
    <w:rsid w:val="00A23573"/>
    <w:rsid w:val="00A45B15"/>
    <w:rsid w:val="00A57619"/>
    <w:rsid w:val="00A81D5F"/>
    <w:rsid w:val="00B31BDB"/>
    <w:rsid w:val="00B65304"/>
    <w:rsid w:val="00BD7730"/>
    <w:rsid w:val="00BE16D6"/>
    <w:rsid w:val="00C16D9C"/>
    <w:rsid w:val="00CB275A"/>
    <w:rsid w:val="00CF5BD5"/>
    <w:rsid w:val="00D02DFB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B65304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B653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ok.ru/profile/57668987717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716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36</cp:revision>
  <cp:lastPrinted>2021-08-17T09:04:00Z</cp:lastPrinted>
  <dcterms:created xsi:type="dcterms:W3CDTF">2021-08-13T09:00:00Z</dcterms:created>
  <dcterms:modified xsi:type="dcterms:W3CDTF">2021-12-03T18:52:00Z</dcterms:modified>
</cp:coreProperties>
</file>