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A1FB" w14:textId="77777777" w:rsidR="005576C8" w:rsidRPr="008C58C3" w:rsidRDefault="00D3702E" w:rsidP="008C58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8C3">
        <w:rPr>
          <w:rFonts w:ascii="Times New Roman" w:hAnsi="Times New Roman" w:cs="Times New Roman"/>
          <w:b/>
          <w:bCs/>
          <w:sz w:val="24"/>
          <w:szCs w:val="24"/>
        </w:rPr>
        <w:t>При установлении факта отклонения цены сделки от рыночной цены более чем на 10 процентов налоговый орган должен определить конкретный размер отклонения.</w:t>
      </w:r>
    </w:p>
    <w:p w14:paraId="248826EB" w14:textId="77777777" w:rsidR="005576C8" w:rsidRPr="008C58C3" w:rsidRDefault="005576C8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4E9BA" w14:textId="77777777" w:rsidR="008C58C3" w:rsidRDefault="005576C8" w:rsidP="008C58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58C3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3 Закона о государственном контроле при применении трансфертных цен государственный контроль при применении трансфертных цен в международных деловых операциях (далее – государственный контроль) осуществляется с целью установления факта отклонения применяемых цен от рыночных по сделкам, указанным в пункте 2 данной статьи, и корректировки объектов налогообложения. </w:t>
      </w:r>
    </w:p>
    <w:p w14:paraId="17343668" w14:textId="77777777" w:rsidR="008C58C3" w:rsidRDefault="005576C8" w:rsidP="008C58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58C3">
        <w:rPr>
          <w:rFonts w:ascii="Times New Roman" w:hAnsi="Times New Roman" w:cs="Times New Roman"/>
          <w:sz w:val="24"/>
          <w:szCs w:val="24"/>
        </w:rPr>
        <w:t xml:space="preserve">Пунктом 2 установлено, что по международным деловым операциям, не подпадающим под действие подпунктов 1) – 6) настоящего пункта, государственный контроль осуществляется в случае установления факта отклонения цены сделки более чем на 10 процентов в ту или иную сторону от рыночной цены товара (работы, услуги). Действующим Законом о трансфертном ценообразовании установление факта отклонения цены сделки от рыночной цены более чем на 10 процентов требуется лишь по сделкам с сельскохозяйственной продукцией. Указанное в законе требование свидетельствует о том, что по результатам проверки налоговым органом должен быть установлен конкретный размер отклонения, превышающий 10 процентов. Рассмотрение дел показало, что налоговыми органами не всегда исполняются названные требования. </w:t>
      </w:r>
    </w:p>
    <w:p w14:paraId="34A4BB49" w14:textId="2B65A34C" w:rsidR="00BC661F" w:rsidRDefault="005576C8" w:rsidP="008C58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58C3">
        <w:rPr>
          <w:rFonts w:ascii="Times New Roman" w:hAnsi="Times New Roman" w:cs="Times New Roman"/>
          <w:sz w:val="24"/>
          <w:szCs w:val="24"/>
        </w:rPr>
        <w:t xml:space="preserve">Так, Департаментом государственных доходов по Мангистауской области проведена документальная тематическая проверка филиала Корпорации «C» по вопросам трансфертного ценообразования за 2008-2012 годы. Поскольку Корпорацией в 2008 году нефть реализовывалась несвязанной стороне, </w:t>
      </w:r>
      <w:hyperlink r:id="rId6" w:history="1">
        <w:r w:rsidRPr="00BC661F">
          <w:rPr>
            <w:rStyle w:val="aa"/>
            <w:rFonts w:ascii="Times New Roman" w:hAnsi="Times New Roman" w:cs="Times New Roman"/>
            <w:sz w:val="24"/>
            <w:szCs w:val="24"/>
          </w:rPr>
          <w:t>налоговым органом применена названная выше норма</w:t>
        </w:r>
      </w:hyperlink>
      <w:r w:rsidRPr="008C58C3">
        <w:rPr>
          <w:rFonts w:ascii="Times New Roman" w:hAnsi="Times New Roman" w:cs="Times New Roman"/>
          <w:sz w:val="24"/>
          <w:szCs w:val="24"/>
        </w:rPr>
        <w:t xml:space="preserve"> Закона 2001 года. На 3 и 4-5 страницах акта проверки указано о наличии отклонения цены сделки более чем на 10 % от рыночной цены и объеме корректируемого дохода в сумме 40 196 374 тенге. Также указано, что таблица расчета отклонения цен сделок филиала от рыночных цен прилагается (Приложение 2008-2). </w:t>
      </w:r>
    </w:p>
    <w:p w14:paraId="7154E4C8" w14:textId="77777777" w:rsidR="00BC661F" w:rsidRDefault="005576C8" w:rsidP="008C58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58C3">
        <w:rPr>
          <w:rFonts w:ascii="Times New Roman" w:hAnsi="Times New Roman" w:cs="Times New Roman"/>
          <w:sz w:val="24"/>
          <w:szCs w:val="24"/>
        </w:rPr>
        <w:t xml:space="preserve">Корпорация в заявлении указала на отсутствие описания нарушения законодательства в акте проверки в отношении 2008 года. Как показало рассмотрение дела надзорной инстанцией Верховного Суда, доводы заявителя суды Мангистауской области надлежащим образом не исследовали. Приобщенный к материалам дела акт проверки, состоящий из 11 страниц, не содержал какого-либо приложения. Более того, приложение с расчетами вообще отсутствовало в материалах дела. Указав в акте проверки на наличие по 2008 году отклонения цены сделки более чем на 10 % от рыночной цены, налоговый орган не определил конкретный размер отклонения. </w:t>
      </w:r>
    </w:p>
    <w:p w14:paraId="00379CCD" w14:textId="0A9D6AB1" w:rsidR="00A81D5F" w:rsidRPr="008C58C3" w:rsidRDefault="005576C8" w:rsidP="008C58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58C3">
        <w:rPr>
          <w:rFonts w:ascii="Times New Roman" w:hAnsi="Times New Roman" w:cs="Times New Roman"/>
          <w:sz w:val="24"/>
          <w:szCs w:val="24"/>
        </w:rPr>
        <w:t xml:space="preserve">На заседании суда надзорной инстанции налоговый орган не смог дать ответ по этому вопросу, пояснив, что в местных судах данный вопрос перед ним не ставился и не исследовался. Не было представлено суду надзорной инстанции и приложение к акту проверки. Данные обстоятельства в </w:t>
      </w:r>
      <w:hyperlink r:id="rId7" w:history="1">
        <w:r w:rsidRPr="00BC661F">
          <w:rPr>
            <w:rStyle w:val="aa"/>
            <w:rFonts w:ascii="Times New Roman" w:hAnsi="Times New Roman" w:cs="Times New Roman"/>
            <w:sz w:val="24"/>
            <w:szCs w:val="24"/>
          </w:rPr>
          <w:t>совокупности с другими нарушениями повлекли отмену</w:t>
        </w:r>
      </w:hyperlink>
      <w:r w:rsidRPr="008C58C3">
        <w:rPr>
          <w:rFonts w:ascii="Times New Roman" w:hAnsi="Times New Roman" w:cs="Times New Roman"/>
          <w:sz w:val="24"/>
          <w:szCs w:val="24"/>
        </w:rPr>
        <w:t xml:space="preserve"> судебных актов и направление дела на новое рассмотрение в суд апелляционной инстанции. По результатам повторного рассмотрения дела суд апелляционной инстанции доводы заявителя признал обоснованными.</w:t>
      </w:r>
      <w:r w:rsidR="00CF5BD5" w:rsidRPr="008C58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C58C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C58C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C58C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C58C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5401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576C8"/>
    <w:rsid w:val="005A3B78"/>
    <w:rsid w:val="006B0A4D"/>
    <w:rsid w:val="006E2D0A"/>
    <w:rsid w:val="00702393"/>
    <w:rsid w:val="00722D19"/>
    <w:rsid w:val="008A7236"/>
    <w:rsid w:val="008C58C3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C661F"/>
    <w:rsid w:val="00BD7730"/>
    <w:rsid w:val="00C16D9C"/>
    <w:rsid w:val="00CB275A"/>
    <w:rsid w:val="00CF5BD5"/>
    <w:rsid w:val="00D02DFB"/>
    <w:rsid w:val="00D3702E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C661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C6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2021-10-15T14:56:00Z</dcterms:modified>
</cp:coreProperties>
</file>