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E5922" w14:textId="6CDA27A1" w:rsidR="00D5624C" w:rsidRPr="00567A39" w:rsidRDefault="00567A39" w:rsidP="00567A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7A39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567A39">
        <w:rPr>
          <w:rFonts w:ascii="Times New Roman" w:hAnsi="Times New Roman" w:cs="Times New Roman"/>
          <w:b/>
          <w:bCs/>
          <w:sz w:val="24"/>
          <w:szCs w:val="24"/>
        </w:rPr>
        <w:t>отери товара, связанные с естественной убылью, и технологические потери, связанные с утечкой при сливе, наливе, транспортировке, а также хищением</w:t>
      </w:r>
    </w:p>
    <w:p w14:paraId="72796729" w14:textId="77777777" w:rsidR="00F2717C" w:rsidRDefault="00D5624C" w:rsidP="00F271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17C">
        <w:rPr>
          <w:rFonts w:ascii="Times New Roman" w:hAnsi="Times New Roman" w:cs="Times New Roman"/>
          <w:sz w:val="24"/>
          <w:szCs w:val="24"/>
        </w:rPr>
        <w:t xml:space="preserve">При доставке товара (нефти) на соответствующий рынок у покупателя (участника сделки), как правило, происходят потери товара, связанные с естественной убылью, и технологические потери, связанные с утечкой при сливе, наливе, транспортировке, а также хищением. Согласно пункту 1 статьи 18 Закона о трансфертном ценообразовании для определения рыночной цены товара (работы, услуги) и иных данных, необходимых для применения методов определения рыночной цены, используются источники информации в очередности. </w:t>
      </w:r>
    </w:p>
    <w:p w14:paraId="2284108E" w14:textId="64E3E11A" w:rsidR="00F2717C" w:rsidRDefault="00D5624C" w:rsidP="00F271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17C">
        <w:rPr>
          <w:rFonts w:ascii="Times New Roman" w:hAnsi="Times New Roman" w:cs="Times New Roman"/>
          <w:sz w:val="24"/>
          <w:szCs w:val="24"/>
        </w:rPr>
        <w:t xml:space="preserve">При этом в подпункте 3) пункта 1 названной статьи указано, что используются данные государственных органов, уполномоченных органов других государств и организаций о ценах, дифференциале, расходах и об условиях, </w:t>
      </w:r>
      <w:hyperlink r:id="rId6" w:history="1">
        <w:r w:rsidRPr="00067884">
          <w:rPr>
            <w:rStyle w:val="aa"/>
            <w:rFonts w:ascii="Times New Roman" w:hAnsi="Times New Roman" w:cs="Times New Roman"/>
            <w:sz w:val="24"/>
            <w:szCs w:val="24"/>
          </w:rPr>
          <w:t>влияющих на отклонение цены сделки от рыночной</w:t>
        </w:r>
      </w:hyperlink>
      <w:r w:rsidRPr="00F2717C">
        <w:rPr>
          <w:rFonts w:ascii="Times New Roman" w:hAnsi="Times New Roman" w:cs="Times New Roman"/>
          <w:sz w:val="24"/>
          <w:szCs w:val="24"/>
        </w:rPr>
        <w:t xml:space="preserve"> цены. Налоговыми органами размеры потерь при транспортировке учитываются в дифференциале согласно действующим на момент реализации товара нормам естественной убыли страны, на территории которой была осуществлена реализация товара (переход права собственности на товар). </w:t>
      </w:r>
    </w:p>
    <w:p w14:paraId="0D2C7F57" w14:textId="77777777" w:rsidR="00F2717C" w:rsidRDefault="00D5624C" w:rsidP="00F271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17C">
        <w:rPr>
          <w:rFonts w:ascii="Times New Roman" w:hAnsi="Times New Roman" w:cs="Times New Roman"/>
          <w:sz w:val="24"/>
          <w:szCs w:val="24"/>
        </w:rPr>
        <w:t xml:space="preserve">Нормы естественной убыли товара принимаются только в объемах потерь в пределах норм, указанных в соответствующих нормативных правовых актах. Такие потери, по мнению налогового органа, являются объективными и обоснованными, связаны с физико-химическими свойствами товара. Все остальные потери, происходящие по иным причинам: состояние транспортного средства, потери при транспортировке, погрузке и разгрузке - обычно происходят по субъективным причинам, и соответственно, не должны перекладываться на покупателя или продавца (участника сделки). Изучением дел и судебных актов установлено, что в большинстве случаев суды признали правильной позицию налоговых органов. </w:t>
      </w:r>
    </w:p>
    <w:p w14:paraId="36C8C735" w14:textId="77777777" w:rsidR="00F2717C" w:rsidRDefault="00D5624C" w:rsidP="00F271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17C">
        <w:rPr>
          <w:rFonts w:ascii="Times New Roman" w:hAnsi="Times New Roman" w:cs="Times New Roman"/>
          <w:sz w:val="24"/>
          <w:szCs w:val="24"/>
        </w:rPr>
        <w:t xml:space="preserve">Вместе с тем решением суда города Астана от 5 октября 2017 года заявление ТОО «К» в части снижения расходов по потерям нефти удовлетворено. Указав на представление заявителем договора с инспекторской компанией «I», отчетов, содержащих показатели потерь по каждой поставке, объективно отражающих имевшие место размеры потерь при транспортировке, суд пришел к выводу о неправомерном применении налоговым органом сведений из источника информации. Постановлением специализированной судебной коллегии Верховного Суда от 12 января 2018 года выводы суда первой инстанции правомерно признаны необоснованными, решение суда в указанной части отменено с вынесением нового решения об отказе в удовлетворении требования заявителя. </w:t>
      </w:r>
    </w:p>
    <w:p w14:paraId="407A5AF1" w14:textId="77777777" w:rsidR="00F2717C" w:rsidRDefault="00D5624C" w:rsidP="00F271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17C">
        <w:rPr>
          <w:rFonts w:ascii="Times New Roman" w:hAnsi="Times New Roman" w:cs="Times New Roman"/>
          <w:sz w:val="24"/>
          <w:szCs w:val="24"/>
        </w:rPr>
        <w:t xml:space="preserve">Суд апелляционной инстанции согласился с доводами налогового органа о том, что размеры потерь при транспортировке груза следует учитывать в дифференциале согласно нормам Приказа Министерства Энергетики и Министерства транспорта Российской Федерации от 1 ноября 2010 года № 527/236 «Об утверждении норм естественной убыли нефти и нефтепродуктов при перевозке железнодорожным, автомобильным, водным видами транспорта и в смешанном железнодорожно-водном сообщении», учитывающего вид транспортировки, климатические группы и особенности транспортировки с учетом осенне-зимнего и весенне-летнего периодов. </w:t>
      </w:r>
    </w:p>
    <w:p w14:paraId="5A03FF28" w14:textId="77777777" w:rsidR="00F2717C" w:rsidRDefault="00D5624C" w:rsidP="00F271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17C">
        <w:rPr>
          <w:rFonts w:ascii="Times New Roman" w:hAnsi="Times New Roman" w:cs="Times New Roman"/>
          <w:sz w:val="24"/>
          <w:szCs w:val="24"/>
        </w:rPr>
        <w:t xml:space="preserve">По делу по заявлению Компании «М» суды первой и апелляционной инстанций, в целом соглашаясь с применением названного Приказа, правильно признали незаконными действия налогового органа в части его применения за период с 1 января по 1 ноября 2010 </w:t>
      </w:r>
      <w:r w:rsidRPr="00F2717C">
        <w:rPr>
          <w:rFonts w:ascii="Times New Roman" w:hAnsi="Times New Roman" w:cs="Times New Roman"/>
          <w:sz w:val="24"/>
          <w:szCs w:val="24"/>
        </w:rPr>
        <w:lastRenderedPageBreak/>
        <w:t xml:space="preserve">года, поскольку данный нормативный правовой акт не распространяется на отношения, возникшие до введения его в действие. </w:t>
      </w:r>
    </w:p>
    <w:p w14:paraId="00379CCD" w14:textId="4164BFB5" w:rsidR="00A81D5F" w:rsidRPr="00F2717C" w:rsidRDefault="00D5624C" w:rsidP="00F2717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17C">
        <w:rPr>
          <w:rFonts w:ascii="Times New Roman" w:hAnsi="Times New Roman" w:cs="Times New Roman"/>
          <w:sz w:val="24"/>
          <w:szCs w:val="24"/>
        </w:rPr>
        <w:t xml:space="preserve">При этом признаны несостоятельными доводы апелляционной жалобы налогового органа о необходимости </w:t>
      </w:r>
      <w:hyperlink r:id="rId7" w:history="1">
        <w:r w:rsidRPr="00F2717C">
          <w:rPr>
            <w:rStyle w:val="aa"/>
            <w:rFonts w:ascii="Times New Roman" w:hAnsi="Times New Roman" w:cs="Times New Roman"/>
            <w:sz w:val="24"/>
            <w:szCs w:val="24"/>
          </w:rPr>
          <w:t>применения к указанному периоду норм естественной убыли нефти и</w:t>
        </w:r>
      </w:hyperlink>
      <w:r w:rsidRPr="00F2717C">
        <w:rPr>
          <w:rFonts w:ascii="Times New Roman" w:hAnsi="Times New Roman" w:cs="Times New Roman"/>
          <w:sz w:val="24"/>
          <w:szCs w:val="24"/>
        </w:rPr>
        <w:t xml:space="preserve"> нефтепродуктов при перевозках и транспортировке на территории Республики Казахстан (НТД 153-39-208-2007, дата введения 4 декабря 2007 года), поскольку по акту проверки и решению вышестоящего органа по жалобе на уведомление указанный нормативный правовой акт не применялся.</w:t>
      </w:r>
      <w:r w:rsidR="00CF5BD5" w:rsidRPr="00F271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F271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F271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F271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F271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F271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F271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F271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F271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F271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F2717C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F2717C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F2717C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F2717C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4B94A" w14:textId="77777777" w:rsidR="00C86ACD" w:rsidRDefault="00C86ACD" w:rsidP="00702393">
      <w:pPr>
        <w:spacing w:after="0" w:line="240" w:lineRule="auto"/>
      </w:pPr>
      <w:r>
        <w:separator/>
      </w:r>
    </w:p>
  </w:endnote>
  <w:endnote w:type="continuationSeparator" w:id="0">
    <w:p w14:paraId="4258BDCD" w14:textId="77777777" w:rsidR="00C86ACD" w:rsidRDefault="00C86ACD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3FCDC" w14:textId="77777777" w:rsidR="00C86ACD" w:rsidRDefault="00C86ACD" w:rsidP="00702393">
      <w:pPr>
        <w:spacing w:after="0" w:line="240" w:lineRule="auto"/>
      </w:pPr>
      <w:r>
        <w:separator/>
      </w:r>
    </w:p>
  </w:footnote>
  <w:footnote w:type="continuationSeparator" w:id="0">
    <w:p w14:paraId="1F9A9A62" w14:textId="77777777" w:rsidR="00C86ACD" w:rsidRDefault="00C86ACD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67884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67A39"/>
    <w:rsid w:val="005A3B78"/>
    <w:rsid w:val="006B0A4D"/>
    <w:rsid w:val="006E2D0A"/>
    <w:rsid w:val="00702393"/>
    <w:rsid w:val="00722D19"/>
    <w:rsid w:val="008A1DAB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86ACD"/>
    <w:rsid w:val="00CB275A"/>
    <w:rsid w:val="00CF5BD5"/>
    <w:rsid w:val="00D02DFB"/>
    <w:rsid w:val="00D5624C"/>
    <w:rsid w:val="00DB660C"/>
    <w:rsid w:val="00EE78AD"/>
    <w:rsid w:val="00F173BA"/>
    <w:rsid w:val="00F2717C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2717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271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profile/57668987717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2021-12-02T15:53:00Z</dcterms:modified>
</cp:coreProperties>
</file>