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383EB" w14:textId="77777777" w:rsidR="00AE7DD8" w:rsidRPr="006E579F" w:rsidRDefault="001A650C" w:rsidP="006E579F">
      <w:pPr>
        <w:jc w:val="center"/>
        <w:rPr>
          <w:rFonts w:ascii="Times New Roman" w:hAnsi="Times New Roman" w:cs="Times New Roman"/>
          <w:b/>
          <w:bCs/>
          <w:sz w:val="24"/>
          <w:szCs w:val="24"/>
        </w:rPr>
      </w:pPr>
      <w:r w:rsidRPr="006E579F">
        <w:rPr>
          <w:rFonts w:ascii="Times New Roman" w:hAnsi="Times New Roman" w:cs="Times New Roman"/>
          <w:b/>
          <w:bCs/>
          <w:sz w:val="24"/>
          <w:szCs w:val="24"/>
        </w:rPr>
        <w:t>Подача налогоплательщиками заявлений об отсрочке (рассрочке) исполнения судебных актов</w:t>
      </w:r>
    </w:p>
    <w:p w14:paraId="232AF474" w14:textId="77777777" w:rsidR="00AE7DD8" w:rsidRPr="006E579F" w:rsidRDefault="00AE7DD8" w:rsidP="00A81D5F">
      <w:pPr>
        <w:jc w:val="both"/>
        <w:rPr>
          <w:rFonts w:ascii="Times New Roman" w:hAnsi="Times New Roman" w:cs="Times New Roman"/>
          <w:sz w:val="24"/>
          <w:szCs w:val="24"/>
        </w:rPr>
      </w:pPr>
    </w:p>
    <w:p w14:paraId="4A0807E4" w14:textId="7671637C" w:rsidR="006E579F" w:rsidRDefault="00AE7DD8" w:rsidP="006E579F">
      <w:pPr>
        <w:ind w:firstLine="720"/>
        <w:jc w:val="both"/>
        <w:rPr>
          <w:rFonts w:ascii="Times New Roman" w:hAnsi="Times New Roman" w:cs="Times New Roman"/>
          <w:sz w:val="24"/>
          <w:szCs w:val="24"/>
        </w:rPr>
      </w:pPr>
      <w:r w:rsidRPr="006E579F">
        <w:rPr>
          <w:rFonts w:ascii="Times New Roman" w:hAnsi="Times New Roman" w:cs="Times New Roman"/>
          <w:sz w:val="24"/>
          <w:szCs w:val="24"/>
        </w:rPr>
        <w:t xml:space="preserve">Изучение поступивших на обобщение дел показало, что отдельными крупными налогоплательщиками по результатам рассмотрения в судах дел ставится вопрос об отсрочке (рассрочке) исполнения судебных актов. Однако фактически они ставят вопрос об отсрочке (рассрочке) исполнения налоговых обязательств по оспоренным уведомлениям. Так, АО «Т» подало такое заявление, </w:t>
      </w:r>
      <w:hyperlink r:id="rId6" w:history="1">
        <w:r w:rsidRPr="00B57CAE">
          <w:rPr>
            <w:rStyle w:val="aa"/>
            <w:rFonts w:ascii="Times New Roman" w:hAnsi="Times New Roman" w:cs="Times New Roman"/>
            <w:sz w:val="24"/>
            <w:szCs w:val="24"/>
          </w:rPr>
          <w:t>прося отсрочить на 12 календарных месяцев срок уплаты налогового</w:t>
        </w:r>
      </w:hyperlink>
      <w:r w:rsidRPr="006E579F">
        <w:rPr>
          <w:rFonts w:ascii="Times New Roman" w:hAnsi="Times New Roman" w:cs="Times New Roman"/>
          <w:sz w:val="24"/>
          <w:szCs w:val="24"/>
        </w:rPr>
        <w:t xml:space="preserve"> обязательства по уведомлению от 9 апреля 2015 года № 265/1. Мотивировало это тем, что единовременная оплата сумм начисления по уведомлению негативно отразится на финансовой стабильности и производственной деятельности Общества. </w:t>
      </w:r>
    </w:p>
    <w:p w14:paraId="3D879691" w14:textId="77777777" w:rsidR="006E579F" w:rsidRDefault="00AE7DD8" w:rsidP="006E579F">
      <w:pPr>
        <w:ind w:firstLine="720"/>
        <w:jc w:val="both"/>
        <w:rPr>
          <w:rFonts w:ascii="Times New Roman" w:hAnsi="Times New Roman" w:cs="Times New Roman"/>
          <w:sz w:val="24"/>
          <w:szCs w:val="24"/>
        </w:rPr>
      </w:pPr>
      <w:r w:rsidRPr="006E579F">
        <w:rPr>
          <w:rFonts w:ascii="Times New Roman" w:hAnsi="Times New Roman" w:cs="Times New Roman"/>
          <w:sz w:val="24"/>
          <w:szCs w:val="24"/>
        </w:rPr>
        <w:t xml:space="preserve">Определением специализированного межрайонного экономического суда Кызылординской области от 19 октября 2015 года заявление Общества удовлетворено частично, исполнение решения суда от 15 июля 2015 года отсрочено до 1 января 2016 года. Суд принял во внимание доводы заявителя. Доводы налогового органа о том, что заявитель фактически просит изменить сроки исполнения налоговых обязательств, признаны судом несостоятельными. При этом указано на то, что заявитель просил отсрочку исполнения решения суда. Определением суда апелляционной инстанции от 31 декабря 2015 года определение суда первой инстанции отменено. </w:t>
      </w:r>
    </w:p>
    <w:p w14:paraId="6CD8183E" w14:textId="77777777" w:rsidR="006E579F" w:rsidRDefault="00AE7DD8" w:rsidP="006E579F">
      <w:pPr>
        <w:ind w:firstLine="720"/>
        <w:jc w:val="both"/>
        <w:rPr>
          <w:rFonts w:ascii="Times New Roman" w:hAnsi="Times New Roman" w:cs="Times New Roman"/>
          <w:sz w:val="24"/>
          <w:szCs w:val="24"/>
        </w:rPr>
      </w:pPr>
      <w:r w:rsidRPr="006E579F">
        <w:rPr>
          <w:rFonts w:ascii="Times New Roman" w:hAnsi="Times New Roman" w:cs="Times New Roman"/>
          <w:sz w:val="24"/>
          <w:szCs w:val="24"/>
        </w:rPr>
        <w:t xml:space="preserve">Сославшись на часть 1 статьи 240 ГПК 1999 года, суд апелляционной инстанции указал на невозбуждение исполнительного производства по делу. Также применил пункт 10 действовавшего в тот период нормативного постановления Верховного Суда Республики Казахстан от 29 июня 2009 года № 6 «О некоторых вопросах исполнения судебных актов по гражданским делам». Названный пункт содержал разъяснение, что по делам, предусмотренным главами 27 и 28 ГПК, решение суда не может быть отсрочено или рассрочено исполнением, а установленный решением суда способ и порядок исполнения решения не может быть изменен. </w:t>
      </w:r>
    </w:p>
    <w:p w14:paraId="00379CCD" w14:textId="6D7FA8FD" w:rsidR="00A81D5F" w:rsidRPr="006E579F" w:rsidRDefault="00AE7DD8" w:rsidP="006E579F">
      <w:pPr>
        <w:ind w:firstLine="720"/>
        <w:jc w:val="both"/>
        <w:rPr>
          <w:rFonts w:ascii="Times New Roman" w:hAnsi="Times New Roman" w:cs="Times New Roman"/>
          <w:sz w:val="24"/>
          <w:szCs w:val="24"/>
        </w:rPr>
      </w:pPr>
      <w:r w:rsidRPr="006E579F">
        <w:rPr>
          <w:rFonts w:ascii="Times New Roman" w:hAnsi="Times New Roman" w:cs="Times New Roman"/>
          <w:sz w:val="24"/>
          <w:szCs w:val="24"/>
        </w:rPr>
        <w:t xml:space="preserve">Также дополнительно следует отметить, что аналогичные положения содержатся в пункте 28 действующего </w:t>
      </w:r>
      <w:hyperlink r:id="rId7" w:history="1">
        <w:r w:rsidRPr="006E579F">
          <w:rPr>
            <w:rStyle w:val="aa"/>
            <w:rFonts w:ascii="Times New Roman" w:hAnsi="Times New Roman" w:cs="Times New Roman"/>
            <w:sz w:val="24"/>
            <w:szCs w:val="24"/>
          </w:rPr>
          <w:t>нормативного постановления Верховного Суда Республики</w:t>
        </w:r>
      </w:hyperlink>
      <w:r w:rsidRPr="006E579F">
        <w:rPr>
          <w:rFonts w:ascii="Times New Roman" w:hAnsi="Times New Roman" w:cs="Times New Roman"/>
          <w:sz w:val="24"/>
          <w:szCs w:val="24"/>
        </w:rPr>
        <w:t xml:space="preserve"> Казахстан от 31 марта 2017 года «О применении судами некоторых норм законодательства об исполнительном производстве». Названное дело рассмотрено в порядке особого искового производства, в ходе которого проверена законность решения государственного органа. Состоявшимися по делу судебными актами не взыскана какая-либо сумма.</w:t>
      </w:r>
      <w:r w:rsidR="00CF5BD5" w:rsidRPr="006E579F">
        <w:rPr>
          <w:rFonts w:ascii="Times New Roman" w:hAnsi="Times New Roman" w:cs="Times New Roman"/>
          <w:sz w:val="24"/>
          <w:szCs w:val="24"/>
        </w:rPr>
        <w:t xml:space="preserve"> </w:t>
      </w:r>
    </w:p>
    <w:p w14:paraId="7EA7FA65" w14:textId="0D3DEF47" w:rsidR="00F173BA" w:rsidRPr="006E579F" w:rsidRDefault="00F173BA" w:rsidP="002570B0">
      <w:pPr>
        <w:rPr>
          <w:rFonts w:ascii="Times New Roman" w:hAnsi="Times New Roman" w:cs="Times New Roman"/>
          <w:sz w:val="24"/>
          <w:szCs w:val="24"/>
        </w:rPr>
      </w:pPr>
    </w:p>
    <w:p w14:paraId="1C113091" w14:textId="5A80DFE0" w:rsidR="00F173BA" w:rsidRPr="006E579F" w:rsidRDefault="00F173BA" w:rsidP="002570B0">
      <w:pPr>
        <w:rPr>
          <w:rFonts w:ascii="Times New Roman" w:hAnsi="Times New Roman" w:cs="Times New Roman"/>
          <w:sz w:val="24"/>
          <w:szCs w:val="24"/>
        </w:rPr>
      </w:pPr>
    </w:p>
    <w:p w14:paraId="1D196CDE" w14:textId="737247FA" w:rsidR="00F173BA" w:rsidRPr="006E579F" w:rsidRDefault="00F173BA" w:rsidP="002570B0">
      <w:pPr>
        <w:rPr>
          <w:rFonts w:ascii="Times New Roman" w:hAnsi="Times New Roman" w:cs="Times New Roman"/>
          <w:sz w:val="24"/>
          <w:szCs w:val="24"/>
        </w:rPr>
      </w:pPr>
    </w:p>
    <w:p w14:paraId="02403F08" w14:textId="75BEB719" w:rsidR="00F173BA" w:rsidRPr="006E579F" w:rsidRDefault="00F173BA" w:rsidP="002570B0">
      <w:pPr>
        <w:rPr>
          <w:rFonts w:ascii="Times New Roman" w:hAnsi="Times New Roman" w:cs="Times New Roman"/>
          <w:sz w:val="24"/>
          <w:szCs w:val="24"/>
        </w:rPr>
      </w:pPr>
    </w:p>
    <w:p w14:paraId="308325D5" w14:textId="324F2E94" w:rsidR="00F173BA" w:rsidRPr="006E579F" w:rsidRDefault="00F173BA" w:rsidP="002570B0">
      <w:pPr>
        <w:rPr>
          <w:rFonts w:ascii="Times New Roman" w:hAnsi="Times New Roman" w:cs="Times New Roman"/>
          <w:sz w:val="24"/>
          <w:szCs w:val="24"/>
        </w:rPr>
      </w:pPr>
    </w:p>
    <w:p w14:paraId="22BAA135" w14:textId="6CC745FE" w:rsidR="00F173BA" w:rsidRPr="006E579F" w:rsidRDefault="00F173BA" w:rsidP="002570B0">
      <w:pPr>
        <w:rPr>
          <w:rFonts w:ascii="Times New Roman" w:hAnsi="Times New Roman" w:cs="Times New Roman"/>
          <w:sz w:val="24"/>
          <w:szCs w:val="24"/>
        </w:rPr>
      </w:pPr>
    </w:p>
    <w:p w14:paraId="33D51603" w14:textId="10BA4AEF" w:rsidR="00F173BA" w:rsidRPr="006E579F" w:rsidRDefault="00F173BA" w:rsidP="002570B0">
      <w:pPr>
        <w:rPr>
          <w:rFonts w:ascii="Times New Roman" w:hAnsi="Times New Roman" w:cs="Times New Roman"/>
          <w:sz w:val="24"/>
          <w:szCs w:val="24"/>
        </w:rPr>
      </w:pPr>
    </w:p>
    <w:p w14:paraId="55D95E22" w14:textId="0EFD17BF" w:rsidR="00F173BA" w:rsidRPr="006E579F" w:rsidRDefault="00F173BA" w:rsidP="002570B0">
      <w:pPr>
        <w:rPr>
          <w:rFonts w:ascii="Times New Roman" w:hAnsi="Times New Roman" w:cs="Times New Roman"/>
          <w:sz w:val="24"/>
          <w:szCs w:val="24"/>
        </w:rPr>
      </w:pPr>
    </w:p>
    <w:p w14:paraId="1E84A240" w14:textId="61513D00" w:rsidR="00F173BA" w:rsidRPr="006E579F" w:rsidRDefault="00F173BA" w:rsidP="002570B0">
      <w:pPr>
        <w:rPr>
          <w:rFonts w:ascii="Times New Roman" w:hAnsi="Times New Roman" w:cs="Times New Roman"/>
          <w:sz w:val="24"/>
          <w:szCs w:val="24"/>
        </w:rPr>
      </w:pPr>
    </w:p>
    <w:p w14:paraId="049E1B58" w14:textId="408BB97D" w:rsidR="00F173BA" w:rsidRPr="006E579F" w:rsidRDefault="00F173BA" w:rsidP="002570B0">
      <w:pPr>
        <w:rPr>
          <w:rFonts w:ascii="Times New Roman" w:hAnsi="Times New Roman" w:cs="Times New Roman"/>
          <w:sz w:val="24"/>
          <w:szCs w:val="24"/>
        </w:rPr>
      </w:pPr>
    </w:p>
    <w:p w14:paraId="3F19C72F" w14:textId="49CAEBA5" w:rsidR="00F173BA" w:rsidRPr="006E579F" w:rsidRDefault="00F173BA" w:rsidP="00F173BA">
      <w:pPr>
        <w:tabs>
          <w:tab w:val="left" w:pos="6948"/>
        </w:tabs>
        <w:rPr>
          <w:rFonts w:ascii="Times New Roman" w:hAnsi="Times New Roman" w:cs="Times New Roman"/>
          <w:sz w:val="24"/>
          <w:szCs w:val="24"/>
        </w:rPr>
      </w:pPr>
      <w:r w:rsidRPr="006E579F">
        <w:rPr>
          <w:rFonts w:ascii="Times New Roman" w:hAnsi="Times New Roman" w:cs="Times New Roman"/>
          <w:sz w:val="24"/>
          <w:szCs w:val="24"/>
        </w:rPr>
        <w:tab/>
      </w:r>
    </w:p>
    <w:sectPr w:rsidR="00F173BA" w:rsidRPr="006E579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A650C"/>
    <w:rsid w:val="001C5801"/>
    <w:rsid w:val="001E7ED8"/>
    <w:rsid w:val="002570B0"/>
    <w:rsid w:val="002A1A72"/>
    <w:rsid w:val="002B659E"/>
    <w:rsid w:val="00315990"/>
    <w:rsid w:val="00327D34"/>
    <w:rsid w:val="00327E86"/>
    <w:rsid w:val="00396063"/>
    <w:rsid w:val="003C77EA"/>
    <w:rsid w:val="003E3623"/>
    <w:rsid w:val="00442855"/>
    <w:rsid w:val="00461793"/>
    <w:rsid w:val="005A3B78"/>
    <w:rsid w:val="006B0A4D"/>
    <w:rsid w:val="006E2D0A"/>
    <w:rsid w:val="006E579F"/>
    <w:rsid w:val="00702393"/>
    <w:rsid w:val="00722D19"/>
    <w:rsid w:val="008A7236"/>
    <w:rsid w:val="008E7DF6"/>
    <w:rsid w:val="0091354D"/>
    <w:rsid w:val="00940023"/>
    <w:rsid w:val="0094655E"/>
    <w:rsid w:val="009E6904"/>
    <w:rsid w:val="00A23573"/>
    <w:rsid w:val="00A45B15"/>
    <w:rsid w:val="00A81D5F"/>
    <w:rsid w:val="00AE7DD8"/>
    <w:rsid w:val="00B31BDB"/>
    <w:rsid w:val="00B57CAE"/>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6E579F"/>
    <w:rPr>
      <w:color w:val="0563C1" w:themeColor="hyperlink"/>
      <w:u w:val="single"/>
    </w:rPr>
  </w:style>
  <w:style w:type="character" w:styleId="ab">
    <w:name w:val="Unresolved Mention"/>
    <w:basedOn w:val="a0"/>
    <w:uiPriority w:val="99"/>
    <w:semiHidden/>
    <w:unhideWhenUsed/>
    <w:rsid w:val="006E5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profile/57668987717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379</Words>
  <Characters>2161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35</cp:revision>
  <cp:lastPrinted>2021-08-17T09:04:00Z</cp:lastPrinted>
  <dcterms:created xsi:type="dcterms:W3CDTF">2021-08-13T09:00:00Z</dcterms:created>
  <dcterms:modified xsi:type="dcterms:W3CDTF">2021-10-15T14:24:00Z</dcterms:modified>
</cp:coreProperties>
</file>