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FFBA6" w14:textId="3764CA01" w:rsidR="00AF08E2" w:rsidRPr="00165E9C" w:rsidRDefault="00832E6F" w:rsidP="00165E9C">
      <w:pPr>
        <w:jc w:val="center"/>
        <w:rPr>
          <w:rFonts w:ascii="Times New Roman" w:hAnsi="Times New Roman" w:cs="Times New Roman"/>
          <w:b/>
          <w:bCs/>
          <w:sz w:val="24"/>
          <w:szCs w:val="24"/>
        </w:rPr>
      </w:pPr>
      <w:r w:rsidRPr="00165E9C">
        <w:rPr>
          <w:rFonts w:ascii="Times New Roman" w:hAnsi="Times New Roman" w:cs="Times New Roman"/>
          <w:b/>
          <w:bCs/>
          <w:sz w:val="24"/>
          <w:szCs w:val="24"/>
        </w:rPr>
        <w:t>Оспаривание арбитражного решения Арбитражное решение может быть признано нарушающим публичный порядок лишь в том случае, если в результате его исполнения будут совершены действия, либо прямо запрещенные законом, либо наносящие ущерб суверенитету или безопасности государства, затрагивающие интересы больших социальных групп</w:t>
      </w:r>
    </w:p>
    <w:p w14:paraId="33380836" w14:textId="77777777" w:rsidR="00AF08E2" w:rsidRPr="00165E9C" w:rsidRDefault="00AF08E2" w:rsidP="00A81D5F">
      <w:pPr>
        <w:jc w:val="both"/>
        <w:rPr>
          <w:rFonts w:ascii="Times New Roman" w:hAnsi="Times New Roman" w:cs="Times New Roman"/>
          <w:sz w:val="24"/>
          <w:szCs w:val="24"/>
        </w:rPr>
      </w:pPr>
    </w:p>
    <w:p w14:paraId="4130A9F8" w14:textId="77777777" w:rsidR="00165E9C" w:rsidRDefault="00AF08E2" w:rsidP="00165E9C">
      <w:pPr>
        <w:ind w:firstLine="720"/>
        <w:jc w:val="both"/>
        <w:rPr>
          <w:rFonts w:ascii="Times New Roman" w:hAnsi="Times New Roman" w:cs="Times New Roman"/>
          <w:sz w:val="24"/>
          <w:szCs w:val="24"/>
        </w:rPr>
      </w:pPr>
      <w:r w:rsidRPr="00165E9C">
        <w:rPr>
          <w:rFonts w:ascii="Times New Roman" w:hAnsi="Times New Roman" w:cs="Times New Roman"/>
          <w:sz w:val="24"/>
          <w:szCs w:val="24"/>
        </w:rPr>
        <w:t xml:space="preserve">ТОО «Ш», ссылаясь на несоответствие Арбитражного решения публичному порядку, обратилось в суд с ходатайством об его отмене. Определением специализированного межрайонного экономического суда города Алматы от 14 марта 2018 года в удовлетворении ходатайства отказано. Определением судебной коллегии по гражданским делам Алматинского городского суда от 25 апреля 2018 года определение суда первой инстанции отменено с разрешением вопроса по существу. Арбитражное решение отменено. </w:t>
      </w:r>
    </w:p>
    <w:p w14:paraId="1926C8C3" w14:textId="77777777" w:rsidR="00165E9C" w:rsidRDefault="00AF08E2" w:rsidP="00165E9C">
      <w:pPr>
        <w:ind w:firstLine="720"/>
        <w:jc w:val="both"/>
        <w:rPr>
          <w:rFonts w:ascii="Times New Roman" w:hAnsi="Times New Roman" w:cs="Times New Roman"/>
          <w:sz w:val="24"/>
          <w:szCs w:val="24"/>
        </w:rPr>
      </w:pPr>
      <w:r w:rsidRPr="00165E9C">
        <w:rPr>
          <w:rFonts w:ascii="Times New Roman" w:hAnsi="Times New Roman" w:cs="Times New Roman"/>
          <w:sz w:val="24"/>
          <w:szCs w:val="24"/>
        </w:rPr>
        <w:t xml:space="preserve">Судебная коллегия по гражданским делам Верховного Суда отменила определение апелляционной инстанции, оставив в силе определение суда первой инстанции по следующим основаниям. Согласно пункту 1 статьи 53 Закона Республики Казахстан «Об арбитраже» (далее – Закон) ходатайство об отмене арбитражного решения подается в суд в соответствии с гражданским процессуальным законодательством Республики Казахстан. Частью 1 статьи 464 Гражданского процессуального кодекса Республики Казахстан (далее – ГПК) определено, что ходатайство об отмене арбитражного решения может быть подано сторонами арбитражного разбирательства, третьими лицами, не привлеченными к участию в деле, но в отношении прав и обязанностей которых арбитраж принял решение по основаниям, предусмотренным законом, в течение одного месяца со дня получения арбитражного решения. </w:t>
      </w:r>
    </w:p>
    <w:p w14:paraId="4C2EC7D3" w14:textId="77777777" w:rsidR="00165E9C" w:rsidRDefault="00AF08E2" w:rsidP="00165E9C">
      <w:pPr>
        <w:ind w:firstLine="720"/>
        <w:jc w:val="both"/>
        <w:rPr>
          <w:rFonts w:ascii="Times New Roman" w:hAnsi="Times New Roman" w:cs="Times New Roman"/>
          <w:sz w:val="24"/>
          <w:szCs w:val="24"/>
        </w:rPr>
      </w:pPr>
      <w:r w:rsidRPr="00165E9C">
        <w:rPr>
          <w:rFonts w:ascii="Times New Roman" w:hAnsi="Times New Roman" w:cs="Times New Roman"/>
          <w:sz w:val="24"/>
          <w:szCs w:val="24"/>
        </w:rPr>
        <w:t xml:space="preserve">Суд первой инстанции, отказывая в удовлетворении ходатайства, исходил из отсутствия правовых оснований для отмены Арбитражного решения. Апелляционная коллегия, отменяя определение суда первой инстанции, и разрешая </w:t>
      </w:r>
      <w:proofErr w:type="gramStart"/>
      <w:r w:rsidRPr="00165E9C">
        <w:rPr>
          <w:rFonts w:ascii="Times New Roman" w:hAnsi="Times New Roman" w:cs="Times New Roman"/>
          <w:sz w:val="24"/>
          <w:szCs w:val="24"/>
        </w:rPr>
        <w:t>ходатайство по существу</w:t>
      </w:r>
      <w:proofErr w:type="gramEnd"/>
      <w:r w:rsidRPr="00165E9C">
        <w:rPr>
          <w:rFonts w:ascii="Times New Roman" w:hAnsi="Times New Roman" w:cs="Times New Roman"/>
          <w:sz w:val="24"/>
          <w:szCs w:val="24"/>
        </w:rPr>
        <w:t xml:space="preserve">, свои выводы мотивировала тем, что Арбитражное решение противоречит публичному порядку. При разрешении ходатайства ТОО о назначении строительно-технической экспертизы составом арбитров не было вынесено мотивированное определение. Вместе с тем с такими выводами нельзя согласиться, поскольку они основаны на их несоответствии обстоятельствам дела и на неправильном применении норм материального и процессуального права. В соответствии с частью 3 статьи 465 ГПК обязанность суда при рассмотрении такого рода ходатайств заключается в том, чтобы установить наличие или отсутствие оснований для отмены арбитражного решения путем исследования представленных в суд доказательств в обоснование заявленных требований и возражений. </w:t>
      </w:r>
    </w:p>
    <w:p w14:paraId="660A5276" w14:textId="77777777" w:rsidR="00165E9C" w:rsidRDefault="00AF08E2" w:rsidP="00165E9C">
      <w:pPr>
        <w:ind w:firstLine="720"/>
        <w:jc w:val="both"/>
        <w:rPr>
          <w:rFonts w:ascii="Times New Roman" w:hAnsi="Times New Roman" w:cs="Times New Roman"/>
          <w:sz w:val="24"/>
          <w:szCs w:val="24"/>
        </w:rPr>
      </w:pPr>
      <w:r w:rsidRPr="00165E9C">
        <w:rPr>
          <w:rFonts w:ascii="Times New Roman" w:hAnsi="Times New Roman" w:cs="Times New Roman"/>
          <w:sz w:val="24"/>
          <w:szCs w:val="24"/>
        </w:rPr>
        <w:t xml:space="preserve">При этом на сторону, заявляющую ходатайство об отмене арбитражного решения, в силу подпунктов 1) - 6) пункта 1 статьи 52 Закона, возлагается обязанность предоставить доказательства о том, что: - оно содержит решение по вопросу,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а также вследствие </w:t>
      </w:r>
      <w:proofErr w:type="spellStart"/>
      <w:r w:rsidRPr="00165E9C">
        <w:rPr>
          <w:rFonts w:ascii="Times New Roman" w:hAnsi="Times New Roman" w:cs="Times New Roman"/>
          <w:sz w:val="24"/>
          <w:szCs w:val="24"/>
        </w:rPr>
        <w:t>неподведомственности</w:t>
      </w:r>
      <w:proofErr w:type="spellEnd"/>
      <w:r w:rsidRPr="00165E9C">
        <w:rPr>
          <w:rFonts w:ascii="Times New Roman" w:hAnsi="Times New Roman" w:cs="Times New Roman"/>
          <w:sz w:val="24"/>
          <w:szCs w:val="24"/>
        </w:rPr>
        <w:t xml:space="preserve"> спора арбитражу. Если арбитражные решения по вопросам, которые охватываются арбитражным соглашением, могут быть отделены от решений по вопросам, которые не охватываются таким соглашением, то может быть отменена только та часть арбитражного решения, которая содержит решения по вопросам, не охватываемым арбитражным соглашением; - одна из сторон арбитражного соглашения была признана судом недееспособной или арбитражное соглашение недействительно по закону, которому стороны его подчинили, а при отсутствии такого указания – по законодательству Республики </w:t>
      </w:r>
      <w:r w:rsidRPr="00165E9C">
        <w:rPr>
          <w:rFonts w:ascii="Times New Roman" w:hAnsi="Times New Roman" w:cs="Times New Roman"/>
          <w:sz w:val="24"/>
          <w:szCs w:val="24"/>
        </w:rPr>
        <w:lastRenderedPageBreak/>
        <w:t xml:space="preserve">Казахстан; - сторона не была должным образом уведомлена о назначении арбитра или об арбитражном разбирательстве или по другим причинам, признанным судом уважительными, не могла представить свои объяснения; - состав арбитража или арбитражная процедура разбирательства не соответствовали соглашению сторон; - имеется вступившее в законную силу, вынесенное по спору между теми же сторонами, о том же предмете и по тем же основаниям решение суда или арбитражное решение либо определение суда или арбитража о прекращении производства по делу в связи с отказом истца от иска; - арбитражное решение не отвечает требованиям о письменной форме и подписи, предусмотренным в статье 47 настоящего Закона. </w:t>
      </w:r>
    </w:p>
    <w:p w14:paraId="6BCE107D" w14:textId="73805D3C" w:rsidR="00165E9C" w:rsidRDefault="00AF08E2" w:rsidP="00165E9C">
      <w:pPr>
        <w:ind w:firstLine="720"/>
        <w:jc w:val="both"/>
        <w:rPr>
          <w:rFonts w:ascii="Times New Roman" w:hAnsi="Times New Roman" w:cs="Times New Roman"/>
          <w:sz w:val="24"/>
          <w:szCs w:val="24"/>
        </w:rPr>
      </w:pPr>
      <w:r w:rsidRPr="00165E9C">
        <w:rPr>
          <w:rFonts w:ascii="Times New Roman" w:hAnsi="Times New Roman" w:cs="Times New Roman"/>
          <w:sz w:val="24"/>
          <w:szCs w:val="24"/>
        </w:rPr>
        <w:t xml:space="preserve">Между тем в ходатайстве ТОО об отмене Арбитражного решения такие доказательства приведены не были. Коллегия соглашается с доводами ходатайства о том, что суд апелляционной инстанции применил закон, не подлежащий применению. Нью-Йоркская конвенция 1958 года «О признании и </w:t>
      </w:r>
      <w:hyperlink r:id="rId6" w:history="1">
        <w:r w:rsidRPr="004C78C8">
          <w:rPr>
            <w:rStyle w:val="aa"/>
            <w:rFonts w:ascii="Times New Roman" w:hAnsi="Times New Roman" w:cs="Times New Roman"/>
            <w:sz w:val="24"/>
            <w:szCs w:val="24"/>
          </w:rPr>
          <w:t>приведении в исполнение иностранных арбитражных</w:t>
        </w:r>
      </w:hyperlink>
      <w:r w:rsidRPr="00165E9C">
        <w:rPr>
          <w:rFonts w:ascii="Times New Roman" w:hAnsi="Times New Roman" w:cs="Times New Roman"/>
          <w:sz w:val="24"/>
          <w:szCs w:val="24"/>
        </w:rPr>
        <w:t xml:space="preserve"> решений» не подлежит применению в рассматриваемом случае, поскольку: - не имеет отношения к предмету требования рассмотренного дела; - согласно пункту 1 статьи 1 Конвенция применяется в отношении признания и приведения в исполнение арбитражных решений, вынесенных на территории государства иного, чем то государство, где испрашивается признание и приведение в исполнение таких решений. Товарищество и ТОО являются резидентами Республики Казахстан. Арбитражное решение, постановленное в Республике Казахстан, будет исполняться на его территории. </w:t>
      </w:r>
    </w:p>
    <w:p w14:paraId="5E254487" w14:textId="77777777" w:rsidR="00165E9C" w:rsidRDefault="00AF08E2" w:rsidP="00165E9C">
      <w:pPr>
        <w:ind w:firstLine="720"/>
        <w:jc w:val="both"/>
        <w:rPr>
          <w:rFonts w:ascii="Times New Roman" w:hAnsi="Times New Roman" w:cs="Times New Roman"/>
          <w:sz w:val="24"/>
          <w:szCs w:val="24"/>
        </w:rPr>
      </w:pPr>
      <w:r w:rsidRPr="00165E9C">
        <w:rPr>
          <w:rFonts w:ascii="Times New Roman" w:hAnsi="Times New Roman" w:cs="Times New Roman"/>
          <w:sz w:val="24"/>
          <w:szCs w:val="24"/>
        </w:rPr>
        <w:t>Не основаны на нормах закона выводы суда апелляционной инстанции о том, что при вынесении Арбитражного решения нарушен публичный порядок. Статьей 6 Закона установлено, что сторона, которая знает о том, что какое-либо положение настоящего Закона или какое-либо требование арбитражного соглашения не было соблюдено, и тем не менее продолжает участвовать в арбитражном разбирательстве, не заявив возражений против такого несоблюдения в течение срока, определенного регламентом арбитража для этой цели, считается отказавшейся от своего права на возражение.</w:t>
      </w:r>
      <w:r w:rsidR="00E87007" w:rsidRPr="00165E9C">
        <w:rPr>
          <w:rFonts w:ascii="Times New Roman" w:hAnsi="Times New Roman" w:cs="Times New Roman"/>
          <w:sz w:val="24"/>
          <w:szCs w:val="24"/>
        </w:rPr>
        <w:t xml:space="preserve"> ТОО после отказа в заявленном ходатайстве о назначении экспертизы имело возможность отказаться продолжать участвовать в арбитражном разбирательстве, но не воспользовалось своим правом. </w:t>
      </w:r>
    </w:p>
    <w:p w14:paraId="0B92A167" w14:textId="77777777" w:rsidR="00165E9C" w:rsidRDefault="00E87007" w:rsidP="00165E9C">
      <w:pPr>
        <w:ind w:firstLine="720"/>
        <w:jc w:val="both"/>
        <w:rPr>
          <w:rFonts w:ascii="Times New Roman" w:hAnsi="Times New Roman" w:cs="Times New Roman"/>
          <w:sz w:val="24"/>
          <w:szCs w:val="24"/>
        </w:rPr>
      </w:pPr>
      <w:r w:rsidRPr="00165E9C">
        <w:rPr>
          <w:rFonts w:ascii="Times New Roman" w:hAnsi="Times New Roman" w:cs="Times New Roman"/>
          <w:sz w:val="24"/>
          <w:szCs w:val="24"/>
        </w:rPr>
        <w:t xml:space="preserve">Это обстоятельство, согласно вышеприведенной норме Закона, признается отказом стороны от права на возражение. Несостоятельными коллегия признает выводы суда апелляционной инстанции о том, что нарушением публичного порядка является указание в Арбитражном решении понятия «задолженность» вместо указанного в иске понятия «убытки». Подпунктами 1), 2) пункта 2 статьи 52 Закона определено, что арбитражное решение отменяется судом в случае определения о том, что: - арбитражное решение противоречит публичному порядку Республики Казахстан; - спор, по которому вынесено арбитражное решение, не может являться предметом арбитражного разбирательства по законодательству Республики Казахстан. Указанный перечень оснований для отмены арбитражного решения является исчерпывающим и расширительному толкованию не подлежит. </w:t>
      </w:r>
    </w:p>
    <w:p w14:paraId="19C3EB18" w14:textId="77777777" w:rsidR="00165E9C" w:rsidRDefault="00E87007" w:rsidP="00165E9C">
      <w:pPr>
        <w:ind w:firstLine="720"/>
        <w:jc w:val="both"/>
        <w:rPr>
          <w:rFonts w:ascii="Times New Roman" w:hAnsi="Times New Roman" w:cs="Times New Roman"/>
          <w:sz w:val="24"/>
          <w:szCs w:val="24"/>
        </w:rPr>
      </w:pPr>
      <w:r w:rsidRPr="00165E9C">
        <w:rPr>
          <w:rFonts w:ascii="Times New Roman" w:hAnsi="Times New Roman" w:cs="Times New Roman"/>
          <w:sz w:val="24"/>
          <w:szCs w:val="24"/>
        </w:rPr>
        <w:t xml:space="preserve">Согласно подпункту 1) статьи 2 Закона понятие публичный порядок Республики Казахстан определено как основа правопорядка, закрепленного в законодательных актах Республики Казахстан. Исходя из анализа, смысла и содержания приведенных норм права следует констатировать, что под публичным порядком Республики Казахстан необходимо понимать установленные государством основополагающие фундаментальные принципы и </w:t>
      </w:r>
      <w:r w:rsidRPr="00165E9C">
        <w:rPr>
          <w:rFonts w:ascii="Times New Roman" w:hAnsi="Times New Roman" w:cs="Times New Roman"/>
          <w:sz w:val="24"/>
          <w:szCs w:val="24"/>
        </w:rPr>
        <w:lastRenderedPageBreak/>
        <w:t xml:space="preserve">нормы об экономическом и социальном устройстве, главные устои основ правопорядка, закрепленные в Конституции и национальном законодательстве Республики Казахстан. </w:t>
      </w:r>
    </w:p>
    <w:p w14:paraId="00379CCD" w14:textId="4CDBB5E7" w:rsidR="00A81D5F" w:rsidRPr="00165E9C" w:rsidRDefault="00E87007" w:rsidP="00165E9C">
      <w:pPr>
        <w:ind w:firstLine="720"/>
        <w:jc w:val="both"/>
        <w:rPr>
          <w:rFonts w:ascii="Times New Roman" w:hAnsi="Times New Roman" w:cs="Times New Roman"/>
          <w:sz w:val="24"/>
          <w:szCs w:val="24"/>
        </w:rPr>
      </w:pPr>
      <w:r w:rsidRPr="00165E9C">
        <w:rPr>
          <w:rFonts w:ascii="Times New Roman" w:hAnsi="Times New Roman" w:cs="Times New Roman"/>
          <w:sz w:val="24"/>
          <w:szCs w:val="24"/>
        </w:rPr>
        <w:t xml:space="preserve">Таким образом, арбитражное решение может быть признано нарушающим публичный порядок Республики Казахстан лишь в том случае, если в результате его исполнения будут совершены действия, либо прямо </w:t>
      </w:r>
      <w:hyperlink r:id="rId7" w:history="1">
        <w:r w:rsidRPr="00165E9C">
          <w:rPr>
            <w:rStyle w:val="aa"/>
            <w:rFonts w:ascii="Times New Roman" w:hAnsi="Times New Roman" w:cs="Times New Roman"/>
            <w:sz w:val="24"/>
            <w:szCs w:val="24"/>
          </w:rPr>
          <w:t>запрещенные законом, либо наносящие ущерб суверенитету</w:t>
        </w:r>
      </w:hyperlink>
      <w:r w:rsidRPr="00165E9C">
        <w:rPr>
          <w:rFonts w:ascii="Times New Roman" w:hAnsi="Times New Roman" w:cs="Times New Roman"/>
          <w:sz w:val="24"/>
          <w:szCs w:val="24"/>
        </w:rPr>
        <w:t xml:space="preserve"> или безопасности государства, затрагивающие интересы больших социальных групп. Различное толкование юридических терминов при отсутствии вышеуказанных обстоятельств не может быть признано нарушением публичного порядка.</w:t>
      </w:r>
      <w:r w:rsidR="00CF5BD5" w:rsidRPr="00165E9C">
        <w:rPr>
          <w:rFonts w:ascii="Times New Roman" w:hAnsi="Times New Roman" w:cs="Times New Roman"/>
          <w:sz w:val="24"/>
          <w:szCs w:val="24"/>
        </w:rPr>
        <w:t xml:space="preserve"> </w:t>
      </w:r>
    </w:p>
    <w:p w14:paraId="7EA7FA65" w14:textId="0D3DEF47" w:rsidR="00F173BA" w:rsidRPr="00165E9C" w:rsidRDefault="00F173BA" w:rsidP="002570B0">
      <w:pPr>
        <w:rPr>
          <w:rFonts w:ascii="Times New Roman" w:hAnsi="Times New Roman" w:cs="Times New Roman"/>
          <w:sz w:val="24"/>
          <w:szCs w:val="24"/>
        </w:rPr>
      </w:pPr>
    </w:p>
    <w:p w14:paraId="1C113091" w14:textId="5A80DFE0" w:rsidR="00F173BA" w:rsidRPr="00165E9C" w:rsidRDefault="00F173BA" w:rsidP="002570B0">
      <w:pPr>
        <w:rPr>
          <w:rFonts w:ascii="Times New Roman" w:hAnsi="Times New Roman" w:cs="Times New Roman"/>
          <w:sz w:val="24"/>
          <w:szCs w:val="24"/>
        </w:rPr>
      </w:pPr>
    </w:p>
    <w:p w14:paraId="1D196CDE" w14:textId="737247FA" w:rsidR="00F173BA" w:rsidRPr="00165E9C" w:rsidRDefault="00F173BA" w:rsidP="002570B0">
      <w:pPr>
        <w:rPr>
          <w:rFonts w:ascii="Times New Roman" w:hAnsi="Times New Roman" w:cs="Times New Roman"/>
          <w:sz w:val="24"/>
          <w:szCs w:val="24"/>
        </w:rPr>
      </w:pPr>
    </w:p>
    <w:p w14:paraId="02403F08" w14:textId="75BEB719" w:rsidR="00F173BA" w:rsidRPr="00165E9C" w:rsidRDefault="00F173BA" w:rsidP="002570B0">
      <w:pPr>
        <w:rPr>
          <w:rFonts w:ascii="Times New Roman" w:hAnsi="Times New Roman" w:cs="Times New Roman"/>
          <w:sz w:val="24"/>
          <w:szCs w:val="24"/>
        </w:rPr>
      </w:pPr>
    </w:p>
    <w:p w14:paraId="308325D5" w14:textId="324F2E94" w:rsidR="00F173BA" w:rsidRPr="00165E9C" w:rsidRDefault="00F173BA" w:rsidP="002570B0">
      <w:pPr>
        <w:rPr>
          <w:rFonts w:ascii="Times New Roman" w:hAnsi="Times New Roman" w:cs="Times New Roman"/>
          <w:sz w:val="24"/>
          <w:szCs w:val="24"/>
        </w:rPr>
      </w:pPr>
    </w:p>
    <w:p w14:paraId="22BAA135" w14:textId="6CC745FE" w:rsidR="00F173BA" w:rsidRPr="00165E9C" w:rsidRDefault="00F173BA" w:rsidP="002570B0">
      <w:pPr>
        <w:rPr>
          <w:rFonts w:ascii="Times New Roman" w:hAnsi="Times New Roman" w:cs="Times New Roman"/>
          <w:sz w:val="24"/>
          <w:szCs w:val="24"/>
        </w:rPr>
      </w:pPr>
    </w:p>
    <w:p w14:paraId="33D51603" w14:textId="10BA4AEF" w:rsidR="00F173BA" w:rsidRPr="00165E9C" w:rsidRDefault="00F173BA" w:rsidP="002570B0">
      <w:pPr>
        <w:rPr>
          <w:rFonts w:ascii="Times New Roman" w:hAnsi="Times New Roman" w:cs="Times New Roman"/>
          <w:sz w:val="24"/>
          <w:szCs w:val="24"/>
        </w:rPr>
      </w:pPr>
    </w:p>
    <w:p w14:paraId="55D95E22" w14:textId="0EFD17BF" w:rsidR="00F173BA" w:rsidRPr="00165E9C" w:rsidRDefault="00F173BA" w:rsidP="002570B0">
      <w:pPr>
        <w:rPr>
          <w:rFonts w:ascii="Times New Roman" w:hAnsi="Times New Roman" w:cs="Times New Roman"/>
          <w:sz w:val="24"/>
          <w:szCs w:val="24"/>
        </w:rPr>
      </w:pPr>
    </w:p>
    <w:p w14:paraId="1E84A240" w14:textId="61513D00" w:rsidR="00F173BA" w:rsidRPr="00165E9C" w:rsidRDefault="00F173BA" w:rsidP="002570B0">
      <w:pPr>
        <w:rPr>
          <w:rFonts w:ascii="Times New Roman" w:hAnsi="Times New Roman" w:cs="Times New Roman"/>
          <w:sz w:val="24"/>
          <w:szCs w:val="24"/>
        </w:rPr>
      </w:pPr>
    </w:p>
    <w:p w14:paraId="049E1B58" w14:textId="408BB97D" w:rsidR="00F173BA" w:rsidRPr="00165E9C" w:rsidRDefault="00F173BA" w:rsidP="002570B0">
      <w:pPr>
        <w:rPr>
          <w:rFonts w:ascii="Times New Roman" w:hAnsi="Times New Roman" w:cs="Times New Roman"/>
          <w:sz w:val="24"/>
          <w:szCs w:val="24"/>
        </w:rPr>
      </w:pPr>
    </w:p>
    <w:p w14:paraId="3F19C72F" w14:textId="49CAEBA5" w:rsidR="00F173BA" w:rsidRPr="00165E9C" w:rsidRDefault="00F173BA" w:rsidP="00F173BA">
      <w:pPr>
        <w:tabs>
          <w:tab w:val="left" w:pos="6948"/>
        </w:tabs>
        <w:rPr>
          <w:rFonts w:ascii="Times New Roman" w:hAnsi="Times New Roman" w:cs="Times New Roman"/>
          <w:sz w:val="24"/>
          <w:szCs w:val="24"/>
        </w:rPr>
      </w:pPr>
      <w:r w:rsidRPr="00165E9C">
        <w:rPr>
          <w:rFonts w:ascii="Times New Roman" w:hAnsi="Times New Roman" w:cs="Times New Roman"/>
          <w:sz w:val="24"/>
          <w:szCs w:val="24"/>
        </w:rPr>
        <w:tab/>
      </w:r>
    </w:p>
    <w:sectPr w:rsidR="00F173BA" w:rsidRPr="00165E9C"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1A416" w14:textId="77777777" w:rsidR="00A643A9" w:rsidRDefault="00A643A9" w:rsidP="00702393">
      <w:pPr>
        <w:spacing w:after="0" w:line="240" w:lineRule="auto"/>
      </w:pPr>
      <w:r>
        <w:separator/>
      </w:r>
    </w:p>
  </w:endnote>
  <w:endnote w:type="continuationSeparator" w:id="0">
    <w:p w14:paraId="5276BB0C" w14:textId="77777777" w:rsidR="00A643A9" w:rsidRDefault="00A643A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ED76F" w14:textId="77777777" w:rsidR="00A643A9" w:rsidRDefault="00A643A9" w:rsidP="00702393">
      <w:pPr>
        <w:spacing w:after="0" w:line="240" w:lineRule="auto"/>
      </w:pPr>
      <w:r>
        <w:separator/>
      </w:r>
    </w:p>
  </w:footnote>
  <w:footnote w:type="continuationSeparator" w:id="0">
    <w:p w14:paraId="087A7DAE" w14:textId="77777777" w:rsidR="00A643A9" w:rsidRDefault="00A643A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65E9C"/>
    <w:rsid w:val="00193E1B"/>
    <w:rsid w:val="001C5801"/>
    <w:rsid w:val="001E7ED8"/>
    <w:rsid w:val="002570B0"/>
    <w:rsid w:val="002A1A72"/>
    <w:rsid w:val="002B659E"/>
    <w:rsid w:val="00315990"/>
    <w:rsid w:val="00327D34"/>
    <w:rsid w:val="00327E86"/>
    <w:rsid w:val="00396063"/>
    <w:rsid w:val="003C77EA"/>
    <w:rsid w:val="003E3623"/>
    <w:rsid w:val="00442855"/>
    <w:rsid w:val="00461793"/>
    <w:rsid w:val="004C78C8"/>
    <w:rsid w:val="005A3B78"/>
    <w:rsid w:val="006B0A4D"/>
    <w:rsid w:val="006E2D0A"/>
    <w:rsid w:val="00702393"/>
    <w:rsid w:val="00722D19"/>
    <w:rsid w:val="00832E6F"/>
    <w:rsid w:val="008A7236"/>
    <w:rsid w:val="008E7DF6"/>
    <w:rsid w:val="0091354D"/>
    <w:rsid w:val="00940023"/>
    <w:rsid w:val="0094655E"/>
    <w:rsid w:val="009A141C"/>
    <w:rsid w:val="009E6904"/>
    <w:rsid w:val="00A23573"/>
    <w:rsid w:val="00A45B15"/>
    <w:rsid w:val="00A643A9"/>
    <w:rsid w:val="00A81D5F"/>
    <w:rsid w:val="00AF08E2"/>
    <w:rsid w:val="00B31BDB"/>
    <w:rsid w:val="00BD7730"/>
    <w:rsid w:val="00C16D9C"/>
    <w:rsid w:val="00CB275A"/>
    <w:rsid w:val="00CF5BD5"/>
    <w:rsid w:val="00D02DFB"/>
    <w:rsid w:val="00DB660C"/>
    <w:rsid w:val="00E87007"/>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165E9C"/>
    <w:rPr>
      <w:color w:val="0563C1" w:themeColor="hyperlink"/>
      <w:u w:val="single"/>
    </w:rPr>
  </w:style>
  <w:style w:type="character" w:styleId="ab">
    <w:name w:val="Unresolved Mention"/>
    <w:basedOn w:val="a0"/>
    <w:uiPriority w:val="99"/>
    <w:semiHidden/>
    <w:unhideWhenUsed/>
    <w:rsid w:val="00165E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profile/57668987717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1172</Words>
  <Characters>6682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2021-12-02T14:16:00Z</dcterms:modified>
</cp:coreProperties>
</file>