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77394" w14:textId="41ECA2DF" w:rsidR="007C565E" w:rsidRPr="00371158" w:rsidRDefault="00D82CD7" w:rsidP="003711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Уголовная ответственность за п</w:t>
      </w:r>
      <w:r w:rsidR="000B3780" w:rsidRPr="00371158">
        <w:rPr>
          <w:rFonts w:ascii="Times New Roman" w:hAnsi="Times New Roman" w:cs="Times New Roman"/>
          <w:b/>
          <w:bCs/>
          <w:sz w:val="24"/>
          <w:szCs w:val="24"/>
        </w:rPr>
        <w:t xml:space="preserve">окушение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r w:rsidR="000B3780" w:rsidRPr="00371158">
        <w:rPr>
          <w:rFonts w:ascii="Times New Roman" w:hAnsi="Times New Roman" w:cs="Times New Roman"/>
          <w:b/>
          <w:bCs/>
          <w:sz w:val="24"/>
          <w:szCs w:val="24"/>
        </w:rPr>
        <w:t xml:space="preserve"> приготовлени</w:t>
      </w: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  <w:proofErr w:type="gramEnd"/>
      <w:r w:rsidR="000B3780" w:rsidRPr="00371158">
        <w:rPr>
          <w:rFonts w:ascii="Times New Roman" w:hAnsi="Times New Roman" w:cs="Times New Roman"/>
          <w:b/>
          <w:bCs/>
          <w:sz w:val="24"/>
          <w:szCs w:val="24"/>
        </w:rPr>
        <w:t xml:space="preserve"> к преступлению</w:t>
      </w:r>
    </w:p>
    <w:p w14:paraId="002B12B9" w14:textId="77777777" w:rsidR="007C565E" w:rsidRPr="00C144F6" w:rsidRDefault="007C565E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CE0FAE" w14:textId="77777777" w:rsidR="00371158" w:rsidRDefault="007C565E" w:rsidP="003711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44F6">
        <w:rPr>
          <w:rFonts w:ascii="Times New Roman" w:hAnsi="Times New Roman" w:cs="Times New Roman"/>
          <w:sz w:val="24"/>
          <w:szCs w:val="24"/>
        </w:rPr>
        <w:t xml:space="preserve">Приговором специализированного межрайонного суда по уголовным делам Карагандинской области от 8 сентября 2016 года: И., ранее не судимый, осужден по части 1 статьи 287 Уголовного кодекса Республики Казахстан (далее – УК) к штрафу в размере 100 МРП или 212 000 тенге, по пункту 1) части 2 статьи 191 УК к 4 годам лишения свободы с конфискацией имущества, по части 3 статьи 28, части 3 статьи 24, по пунктам 8), 14) части 2 статьи 99 УК к 11 годам 3 месяцам лишения свободы с конфискацией имущества. </w:t>
      </w:r>
    </w:p>
    <w:p w14:paraId="70459D54" w14:textId="39B1887E" w:rsidR="00371158" w:rsidRDefault="007C565E" w:rsidP="003711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44F6">
        <w:rPr>
          <w:rFonts w:ascii="Times New Roman" w:hAnsi="Times New Roman" w:cs="Times New Roman"/>
          <w:sz w:val="24"/>
          <w:szCs w:val="24"/>
        </w:rPr>
        <w:t xml:space="preserve">На основании части 4 статьи 58 УК путем частичного сложения наказаний по совокупности преступлений и поглощения наказания, назначенного за уголовный проступок, окончательно назначено 12 лет лишения свободы с конфискацией имущества и отбыванием наказания в исправительной колонии строгого режима. </w:t>
      </w:r>
    </w:p>
    <w:p w14:paraId="6FF26539" w14:textId="77777777" w:rsidR="00371158" w:rsidRDefault="007C565E" w:rsidP="003711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44F6">
        <w:rPr>
          <w:rFonts w:ascii="Times New Roman" w:hAnsi="Times New Roman" w:cs="Times New Roman"/>
          <w:sz w:val="24"/>
          <w:szCs w:val="24"/>
        </w:rPr>
        <w:t xml:space="preserve">Дело в апелляционном порядке не рассматривалось. Приговором суда И. признан виновным в незаконном ношении холодного оружия, грабеже, а также в организации и покушении на совершение убийства, то есть противоправного умышленного причинения смерти другому человеку, совершенное по найму, заведомо несовершеннолетнего лица. В протесте Генеральный Прокурор, не оспаривая квалификацию действий И. по части 1 статьи 287, по пункту 1) части 2 статьи 191 УК и доказанность его вины, считает, что приговор подлежит изменению ввиду неправильной квалификации его действий по части 3 статьи 28, части 3 статьи 24, по пунктам 8), 14) части 2 статьи 99 УК. </w:t>
      </w:r>
    </w:p>
    <w:p w14:paraId="59F6A4AA" w14:textId="77777777" w:rsidR="00371158" w:rsidRDefault="007C565E" w:rsidP="003711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44F6">
        <w:rPr>
          <w:rFonts w:ascii="Times New Roman" w:hAnsi="Times New Roman" w:cs="Times New Roman"/>
          <w:sz w:val="24"/>
          <w:szCs w:val="24"/>
        </w:rPr>
        <w:t xml:space="preserve">Просит приговор суда изменить: действия осужденного И. переквалифицировать с части 3 статьи 28, части 3 статьи 24, по пунктам 8), 14) части 2 статьи 99 УК на часть 3 статьи 28, часть 1 статьи 24, по пунктам 8), 14) части 2 статьи 99 УК и с учетом части 2 статьи 56, части 2 статьи 55 УК назначить наказание в виде 7 лет 6 месяцев лишения свободы; назначенное наказание по части 1 статьи 287, по пункту 1) части 2 статьи 191 оставить без изменения; на основании части 4 статьи 58 УК окончательно назначить 8 лет 3 месяца лишения свободы; отменить назначение И. дополнительного наказания в виде конфискации имущества. Выводы суда о доказанности вины осужденного И. в совершении вышеуказанных уголовных правонарушений в приговоре надлежащим образом мотивированы. </w:t>
      </w:r>
    </w:p>
    <w:p w14:paraId="41782396" w14:textId="77777777" w:rsidR="00371158" w:rsidRDefault="007C565E" w:rsidP="003711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44F6">
        <w:rPr>
          <w:rFonts w:ascii="Times New Roman" w:hAnsi="Times New Roman" w:cs="Times New Roman"/>
          <w:sz w:val="24"/>
          <w:szCs w:val="24"/>
        </w:rPr>
        <w:t xml:space="preserve">Действия осужденного в незаконном ношении холодного оружия, открытом хищении чужого имущества с применением насилия, не опасного для жизни потерпевшего, судом квалифицированы по части 1 статьи 287, пункту 1) части 2 статьи 191 УК правильно. Однако выводы суда о квалификации действий И. по части 3 статьи 28, части 3 статьи 24, по пунктам 8), 14) части 2 статьи 99 УК являются необоснованными. Так, в статье 24 УК указано, что покушением на преступление признаются действия (бездействие), совершенные с прямым умыслом, непосредственно направленные на совершение преступления, а приготовлением к нему – приискание орудия преступления и его соучастников, иное умышленное создание условий для совершения преступления, если при этом преступление не было доведено до конца по независящим от воли лица обстоятельствам. </w:t>
      </w:r>
    </w:p>
    <w:p w14:paraId="6AD0F637" w14:textId="77777777" w:rsidR="00371158" w:rsidRDefault="007C565E" w:rsidP="003711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44F6">
        <w:rPr>
          <w:rFonts w:ascii="Times New Roman" w:hAnsi="Times New Roman" w:cs="Times New Roman"/>
          <w:sz w:val="24"/>
          <w:szCs w:val="24"/>
        </w:rPr>
        <w:t xml:space="preserve">Как установлено в ходе досудебного расследования и в главном судебном разбирательстве, Б. был нанят И. за денежное вознаграждение в качестве исполнителя убийства потерпевшего П. Б., являясь сотрудником полиции, не намеревался исполнять замысел И. и имитировал преступную деятельность, представив ему снимки с мобильного телефона несовершеннолетнего П. с инсценировкой его смерти путем удушения. Указанные обстоятельства подтверждаются материалами негласных следственных действий, показаниями </w:t>
      </w:r>
      <w:r w:rsidRPr="00C144F6">
        <w:rPr>
          <w:rFonts w:ascii="Times New Roman" w:hAnsi="Times New Roman" w:cs="Times New Roman"/>
          <w:sz w:val="24"/>
          <w:szCs w:val="24"/>
        </w:rPr>
        <w:lastRenderedPageBreak/>
        <w:t xml:space="preserve">свидетелей Б., А., потерпевшего П., другими доказательствами, положенными в основу обвинительного приговора. </w:t>
      </w:r>
    </w:p>
    <w:p w14:paraId="41FFDED3" w14:textId="77777777" w:rsidR="00371158" w:rsidRDefault="007C565E" w:rsidP="003711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44F6">
        <w:rPr>
          <w:rFonts w:ascii="Times New Roman" w:hAnsi="Times New Roman" w:cs="Times New Roman"/>
          <w:sz w:val="24"/>
          <w:szCs w:val="24"/>
        </w:rPr>
        <w:t xml:space="preserve">В соответствии с уголовным законом действия И. по приисканию исполнителя преступления не образуют покушения на преступление, а охватываются приготовлением к преступлению. В данном случае Б. не выполнял и не собирался выполнять объективную сторону состава преступления – убийство. При таких обстоятельствах действия осужденного И. должны быть квалифицированы не как покушение на убийство, а как приготовление к нему и подлежат квалификации по части 3 статьи 28, части 1 статьи 24, по пунктам 8), 14) части 2 статьи 99 УК. Судом смягчающими уголовную ответственность и наказание осужденного обстоятельствами признаны чистосердечное раскаяние, молодой возраст. Отягчающих обстоятельств не установлено. </w:t>
      </w:r>
    </w:p>
    <w:p w14:paraId="6FBD0F9D" w14:textId="77777777" w:rsidR="00371158" w:rsidRDefault="007C565E" w:rsidP="003711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44F6">
        <w:rPr>
          <w:rFonts w:ascii="Times New Roman" w:hAnsi="Times New Roman" w:cs="Times New Roman"/>
          <w:sz w:val="24"/>
          <w:szCs w:val="24"/>
        </w:rPr>
        <w:t xml:space="preserve">В силу требований срок и размер наказания за приготовление к преступлению по части 2 статьи 56 УК не может превышать половины максимального срока или размера наиболее строгого вида наказания, предусмотренного за оконченное преступление. Максимальный размер наказания, предусмотренный санкцией части 2 статьи 99 УК, составляет 20 лет лишения свободы. С учетом части 2 статьи 56 УК половина этого срока составляет 10 лет лишения свободы. </w:t>
      </w:r>
    </w:p>
    <w:p w14:paraId="62E6138B" w14:textId="34338625" w:rsidR="00371158" w:rsidRDefault="007C565E" w:rsidP="003711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44F6">
        <w:rPr>
          <w:rFonts w:ascii="Times New Roman" w:hAnsi="Times New Roman" w:cs="Times New Roman"/>
          <w:sz w:val="24"/>
          <w:szCs w:val="24"/>
        </w:rPr>
        <w:t xml:space="preserve">В соответствии с пунктом 3) части 2 статьи 55 УК, при наличии смягчающего обстоятельства, не предусмотренного в качестве признака совершенного преступления, и отсутствии отягчающих обстоятельств </w:t>
      </w:r>
      <w:hyperlink r:id="rId6" w:history="1">
        <w:r w:rsidRPr="003A5B33">
          <w:rPr>
            <w:rStyle w:val="aa"/>
            <w:rFonts w:ascii="Times New Roman" w:hAnsi="Times New Roman" w:cs="Times New Roman"/>
            <w:sz w:val="24"/>
            <w:szCs w:val="24"/>
          </w:rPr>
          <w:t>срок или размер основного вида наказания не может</w:t>
        </w:r>
      </w:hyperlink>
      <w:r w:rsidRPr="00C144F6">
        <w:rPr>
          <w:rFonts w:ascii="Times New Roman" w:hAnsi="Times New Roman" w:cs="Times New Roman"/>
          <w:sz w:val="24"/>
          <w:szCs w:val="24"/>
        </w:rPr>
        <w:t xml:space="preserve"> превышать при совершении особо тяжкого преступления – трех четвертей максимального срока или размера, предусмотренного соответствующей статьей Особенной части Уголовного Кодекса. Уголовное правонарушение по части 2 статьи 99 УК относится к категории особо тяжких преступлений. В этой связи с учетом правил части 2 статьи 56, пунктом 3) части 2 статьи 55 УК максимально допустимым наказанием, которое может быть назначено И. по части 3 статьи 28, части 1 статьи 24, по пунктам 8), 14) части 2 статьи 99 УК, является лишение свободы на срок не более 7 лет 6 месяцев. Коллегия также приняла во внимание, что уголовное правонарушение по части 2 статьи 191 УК относится к категории тяжких преступлений. В соответствии с частью 4 статьи 58 УК, если совокупность уголовных правонарушений включает в себя хотя бы одно особо тяжкое преступление, то окончательное наказание назначается путем частичного или полного сложения наказаний. </w:t>
      </w:r>
    </w:p>
    <w:p w14:paraId="2AA6FE6F" w14:textId="77777777" w:rsidR="00371158" w:rsidRDefault="007C565E" w:rsidP="003711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44F6">
        <w:rPr>
          <w:rFonts w:ascii="Times New Roman" w:hAnsi="Times New Roman" w:cs="Times New Roman"/>
          <w:sz w:val="24"/>
          <w:szCs w:val="24"/>
        </w:rPr>
        <w:t xml:space="preserve">При этом варианты применения этого закона могут быть разными. Кроме этого, органом уголовного преследования не установлено наличие у И. имущества, добытого преступным путем либо приобретенного на средства, добытые таким путем. Согласно части 1 статьи 48 УК конфискации, то есть принудительному безвозмездному изъятию и обращению в собственность государства, подлежит имущество, находящееся в собственности осужденного, добытое преступным путем либо приобретенное на средства, добытые преступным путем. Также согласно пункту 20 нормативного постановления Верховного Суда Республики Казахстан от 25 июня 2015 года № 4 «О некоторых вопросах назначения уголовного наказания» конфискация может быть обращена лишь на то имущество, которое находилось в собственности осужденного, добытого преступным путем либо приобретено на средства, добытые преступным путем. </w:t>
      </w:r>
    </w:p>
    <w:p w14:paraId="1D47BD45" w14:textId="77777777" w:rsidR="00371158" w:rsidRDefault="007C565E" w:rsidP="003711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44F6">
        <w:rPr>
          <w:rFonts w:ascii="Times New Roman" w:hAnsi="Times New Roman" w:cs="Times New Roman"/>
          <w:sz w:val="24"/>
          <w:szCs w:val="24"/>
        </w:rPr>
        <w:t>Более того, имущество, подлежащее конфискации, должно быть оговорено в резолютивной части приговора.</w:t>
      </w:r>
      <w:r w:rsidR="00E441C1" w:rsidRPr="00C144F6">
        <w:rPr>
          <w:rFonts w:ascii="Times New Roman" w:hAnsi="Times New Roman" w:cs="Times New Roman"/>
          <w:sz w:val="24"/>
          <w:szCs w:val="24"/>
        </w:rPr>
        <w:t xml:space="preserve"> При установлении, что имущество и денежные средства не добыты преступным путем, суд обязан решить вопрос об их судьбе с приведением мотивов принятого решения. По делу органами досудебного производства не установлено имущество, </w:t>
      </w:r>
      <w:r w:rsidR="00E441C1" w:rsidRPr="00C144F6">
        <w:rPr>
          <w:rFonts w:ascii="Times New Roman" w:hAnsi="Times New Roman" w:cs="Times New Roman"/>
          <w:sz w:val="24"/>
          <w:szCs w:val="24"/>
        </w:rPr>
        <w:lastRenderedPageBreak/>
        <w:t xml:space="preserve">подлежащее конфискации. Поэтому суд не должен был назначать дополнительное наказание в виде конфискации имущества. </w:t>
      </w:r>
    </w:p>
    <w:p w14:paraId="00379CCD" w14:textId="334F70DB" w:rsidR="00A81D5F" w:rsidRPr="00C144F6" w:rsidRDefault="00E441C1" w:rsidP="003711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44F6">
        <w:rPr>
          <w:rFonts w:ascii="Times New Roman" w:hAnsi="Times New Roman" w:cs="Times New Roman"/>
          <w:sz w:val="24"/>
          <w:szCs w:val="24"/>
        </w:rPr>
        <w:t xml:space="preserve">На основании изложенного судебная коллегия по уголовным делам Верховного Суда изменила приговор суда первой инстанции в отношении И., а именно: - действия И. с части 3 статьи 28, части 3 статьи 24, по пунктам 8), 14) части 2 статьи 99 УК переквалифицированы на часть 3 статьи 28, часть 1 статьи 24, по пунктам 8), 14) части 2 статьи 99 УК и с применением части 2 статьи 56, части 2 статьи 55 УК назначено наказание в виде 7 лет 6 месяцев лишения свободы; - отменено назначенное И. дополнительное наказание в виде конфискации имущества; - назначенное наказание согласно части 1 статьи 287, пункту 1) части 2 статьи 191 оставлено без изменения; - на основании части 4 статьи 58 УК путем частичного сложения наказаний по совокупности </w:t>
      </w:r>
      <w:hyperlink r:id="rId7" w:history="1">
        <w:r w:rsidRPr="003A5B33">
          <w:rPr>
            <w:rStyle w:val="aa"/>
            <w:rFonts w:ascii="Times New Roman" w:hAnsi="Times New Roman" w:cs="Times New Roman"/>
            <w:sz w:val="24"/>
            <w:szCs w:val="24"/>
          </w:rPr>
          <w:t>преступлений и поглощения наказания, назначенного за</w:t>
        </w:r>
      </w:hyperlink>
      <w:r w:rsidRPr="00C144F6">
        <w:rPr>
          <w:rFonts w:ascii="Times New Roman" w:hAnsi="Times New Roman" w:cs="Times New Roman"/>
          <w:sz w:val="24"/>
          <w:szCs w:val="24"/>
        </w:rPr>
        <w:t xml:space="preserve"> уголовный проступок, окончательно к отбытию назначено 9 лет лишения свободы с отбыванием наказания в учреждении уголовно-исполнительной системы максимальной безопасности. В остальной части приговор суда оставлен без изменения. Протест Генерального Прокурора Республики Казахстан удовлетворен частично.</w:t>
      </w:r>
      <w:r w:rsidR="00CF5BD5" w:rsidRPr="00C144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C144F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C144F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C144F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C144F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C144F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C144F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C144F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C144F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C144F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C144F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C144F6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C144F6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C144F6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ECD15" w14:textId="77777777" w:rsidR="006926E6" w:rsidRDefault="006926E6" w:rsidP="00702393">
      <w:pPr>
        <w:spacing w:after="0" w:line="240" w:lineRule="auto"/>
      </w:pPr>
      <w:r>
        <w:separator/>
      </w:r>
    </w:p>
  </w:endnote>
  <w:endnote w:type="continuationSeparator" w:id="0">
    <w:p w14:paraId="2A854D5C" w14:textId="77777777" w:rsidR="006926E6" w:rsidRDefault="006926E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B70D7" w14:textId="77777777" w:rsidR="006926E6" w:rsidRDefault="006926E6" w:rsidP="00702393">
      <w:pPr>
        <w:spacing w:after="0" w:line="240" w:lineRule="auto"/>
      </w:pPr>
      <w:r>
        <w:separator/>
      </w:r>
    </w:p>
  </w:footnote>
  <w:footnote w:type="continuationSeparator" w:id="0">
    <w:p w14:paraId="22B10100" w14:textId="77777777" w:rsidR="006926E6" w:rsidRDefault="006926E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B3780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71158"/>
    <w:rsid w:val="00396063"/>
    <w:rsid w:val="003A39A6"/>
    <w:rsid w:val="003A5B33"/>
    <w:rsid w:val="003C77EA"/>
    <w:rsid w:val="003E3623"/>
    <w:rsid w:val="00442855"/>
    <w:rsid w:val="00461793"/>
    <w:rsid w:val="005A3B78"/>
    <w:rsid w:val="006926E6"/>
    <w:rsid w:val="006B0A4D"/>
    <w:rsid w:val="006E2D0A"/>
    <w:rsid w:val="00702393"/>
    <w:rsid w:val="00722D19"/>
    <w:rsid w:val="007C565E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44F6"/>
    <w:rsid w:val="00C16D9C"/>
    <w:rsid w:val="00CB275A"/>
    <w:rsid w:val="00CF5BD5"/>
    <w:rsid w:val="00D02DFB"/>
    <w:rsid w:val="00D82CD7"/>
    <w:rsid w:val="00DB660C"/>
    <w:rsid w:val="00E441C1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3A5B3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A5B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profile/57668987717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1268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39</cp:revision>
  <cp:lastPrinted>2021-08-17T09:04:00Z</cp:lastPrinted>
  <dcterms:created xsi:type="dcterms:W3CDTF">2021-08-13T09:00:00Z</dcterms:created>
  <dcterms:modified xsi:type="dcterms:W3CDTF">2021-12-02T11:37:00Z</dcterms:modified>
</cp:coreProperties>
</file>