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6BC02" w14:textId="77777777" w:rsidR="00507846" w:rsidRPr="003830E6" w:rsidRDefault="00792324" w:rsidP="003830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30E6">
        <w:rPr>
          <w:rFonts w:ascii="Times New Roman" w:hAnsi="Times New Roman" w:cs="Times New Roman"/>
          <w:b/>
          <w:bCs/>
          <w:sz w:val="24"/>
          <w:szCs w:val="24"/>
        </w:rPr>
        <w:t>Когда переданные лицу в виде взятки деньги оказались фальшивыми или частично имитированными денежными знаками, действия взяткополучателя следует квалифицировать как покушение на получение обусловленной суммы взятки</w:t>
      </w:r>
    </w:p>
    <w:p w14:paraId="4AB0F447" w14:textId="77777777" w:rsidR="00507846" w:rsidRPr="003830E6" w:rsidRDefault="00507846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1C03E" w14:textId="77777777" w:rsidR="003830E6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Приговором Бурабайского районного суда Акмолинской области от 25 июня 2018 года: И., ранее не судимый, осужден по части 2 статьи 366 Уголовного кодекса Республики Казахстан (далее – УК) к 3 годам 6 месяцам лишения свободы с отбыванием наказания в учреждении уголовно-исполнительной системы средней безопасности с пожизненным лишением права занимать должности на государственной службе, судьи, в органах местного самоуправления, Национальном Банке Республики Казахстан и его ведомствах, государственных организациях и организациях, в уставном капитале которых доля государства составляет более пятидесяти процентов, в том числе в национальных управляющих холдингах, национальных холдингах, национальных компаниях, национальных институтах развития, акционером которых является государство, их дочерних организациях, более пятидесяти процентов голосующих акций (долей участия) которых принадлежат им, а также в юридических лицах, более пятидесяти процентов голосующих акций (долей участия) которых принадлежат указанным дочерним организациям. </w:t>
      </w:r>
    </w:p>
    <w:p w14:paraId="56B72E40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Приговором суда И. признан виновным в том, что, будучи директором РГП на ПХВ «Республиканский центр реабилитации «Б» Министерства здравоохранения Республики Казахстан (далее – Центр), 25 мая 2018 года в п. </w:t>
      </w:r>
      <w:proofErr w:type="spellStart"/>
      <w:r w:rsidRPr="003830E6">
        <w:rPr>
          <w:rFonts w:ascii="Times New Roman" w:hAnsi="Times New Roman" w:cs="Times New Roman"/>
          <w:sz w:val="24"/>
          <w:szCs w:val="24"/>
        </w:rPr>
        <w:t>Бурабай</w:t>
      </w:r>
      <w:proofErr w:type="spellEnd"/>
      <w:r w:rsidRPr="003830E6">
        <w:rPr>
          <w:rFonts w:ascii="Times New Roman" w:hAnsi="Times New Roman" w:cs="Times New Roman"/>
          <w:sz w:val="24"/>
          <w:szCs w:val="24"/>
        </w:rPr>
        <w:t xml:space="preserve"> за общее покровительство и беспрепятственное исполнение обязательств по договору от 3 мая 2018 года № 117 государственного закупа услуг по обеспечению питанием пациентов Центра получил от Д. взятку в виде денежных средств в сумме 5 000 000 тенге. В апелляционном порядке приговор не пересматривался. </w:t>
      </w:r>
    </w:p>
    <w:p w14:paraId="6DF6F5CE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В протесте Генеральный Прокурор Республики Казахстан, не оспаривая доказанность вины осужденного, полагает, что действия И. по части 2 статьи 366 УК квалифицированы неверно. Кроме того, он не является должностным лицом и представителем власти. Суд вышел за пределы сделки, назначив более строгое дополнительное наказание с перечислением всех видов определенных должностей или занятий определенной деятельности, предусмотренных частью 2 статьи 50 УК. Просит отменить приговор суда и уголовное дело направить на новое судебное рассмотрение в суд первой инстанции. </w:t>
      </w:r>
    </w:p>
    <w:p w14:paraId="721C0E96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Согласно пунктам 3,5 части 1 статьи 485 Уголовно-процессуального кодекса Республики Казахстан одним из оснований к пересмотру в кассационном порядке судебных приговоров и постановлений, вступивших в законную силу, является неправильная квалификация деяния осужденного и неправильное применение уголовного закона, повлекшее неправильное назначение уголовного наказания. Такие основания по делу изучением материалов дела установлены. Так, из материалов уголовного дела следует, что после обращения Д. в Антикоррупционную службу по Бурабайскому региону ей для фиксации незаконных действий И. были вручены денежные средства. </w:t>
      </w:r>
    </w:p>
    <w:p w14:paraId="79FA0033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Согласно протоколу следственного действия от 24 мая 2018 года осмотрены, обработаны и вручены Д. денежные средства в сумме 5 000 000 тенге, из которых 480 000 тенге были представлены ДНБПК по Акмолинской области, 50 000 тенге были представлены Д. и 4 470 000 тенге номиналом 10 000 тенге в количестве 447 штук серии АА 8009294 были купюрами, имитирующими денежные знаки Республики Казахстан. </w:t>
      </w:r>
    </w:p>
    <w:p w14:paraId="59AF073A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lastRenderedPageBreak/>
        <w:t xml:space="preserve">Вышеуказанные денежные средства Д. передала в качестве взятки И., у которого согласно протоколу осмотра места происшествия от 24 мая 2018 года они изъяты в полном объеме. В соответствии с пунктом 16 нормативного постановления Верховного Суда Республики Казахстан от 27 ноября 2015 года № 7 «О практике рассмотрения некоторых коррупционных преступлений» в случаях, когда переданные лицу в виде взятки деньги оказались фальшивыми или частично имитированными денежными знаками, действия взяткополучателя следует квалифицировать как покушение на получение обусловленной суммы взятки. </w:t>
      </w:r>
    </w:p>
    <w:p w14:paraId="037D5622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При таких обстоятельствах органу уголовного преследования и суду действия И. следовало квалифицировать по части 3 статьи 24, части 2 статьи 366 УК – как покушение на получение взятки. Также квалификация деяния осужденного по признаку получения взятки в качестве должностного лица не основана на законе и материалах уголовного дела. </w:t>
      </w:r>
    </w:p>
    <w:p w14:paraId="07329E98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Согласно пункту 26) статьи 3 УК должностным лицом является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 или административно-хозяйственные функции в государственных органах, органах местного самоуправления, а также в Вооруженных Силах Республики Казахстан, других войсках и воинских формированиях Республики Казахстан. Материалами дела установлено, что ранее возглавляемый И. </w:t>
      </w:r>
    </w:p>
    <w:p w14:paraId="21826A3C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Центр является государственным предприятием на праве хозяйственного ведения, созданный для реабилитации больных с заболеваниями бронхолегочной системы. Также осужденный И. не являлся представителем власти, поскольку в силу требований пункта 9) статьи 3 УК не обладал распорядительными полномочиями в отношении лиц, не находящихся от него в служебной зависимости. </w:t>
      </w:r>
    </w:p>
    <w:p w14:paraId="5CE7DC6C" w14:textId="2346894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>Согласно пункту 28) статьи 3 УК, приравненным к лицам, уполномоченным на выполнение государственных функций, является лицо, исполняющее управленческие функции в государственной организации. И. руководил ГКП на ПХВ «Республиканский центр реабилитации «</w:t>
      </w:r>
      <w:proofErr w:type="spellStart"/>
      <w:r w:rsidRPr="003830E6">
        <w:rPr>
          <w:rFonts w:ascii="Times New Roman" w:hAnsi="Times New Roman" w:cs="Times New Roman"/>
          <w:sz w:val="24"/>
          <w:szCs w:val="24"/>
        </w:rPr>
        <w:t>Бурабай</w:t>
      </w:r>
      <w:proofErr w:type="spellEnd"/>
      <w:r w:rsidRPr="003830E6">
        <w:rPr>
          <w:rFonts w:ascii="Times New Roman" w:hAnsi="Times New Roman" w:cs="Times New Roman"/>
          <w:sz w:val="24"/>
          <w:szCs w:val="24"/>
        </w:rPr>
        <w:t xml:space="preserve">», </w:t>
      </w:r>
      <w:hyperlink r:id="rId6" w:history="1">
        <w:r w:rsidRPr="009A7681">
          <w:rPr>
            <w:rStyle w:val="aa"/>
            <w:rFonts w:ascii="Times New Roman" w:hAnsi="Times New Roman" w:cs="Times New Roman"/>
            <w:sz w:val="24"/>
            <w:szCs w:val="24"/>
          </w:rPr>
          <w:t>который не носил статус государственного органа либо органа</w:t>
        </w:r>
      </w:hyperlink>
      <w:r w:rsidRPr="003830E6">
        <w:rPr>
          <w:rFonts w:ascii="Times New Roman" w:hAnsi="Times New Roman" w:cs="Times New Roman"/>
          <w:sz w:val="24"/>
          <w:szCs w:val="24"/>
        </w:rPr>
        <w:t xml:space="preserve"> местного самоуправления, а являлся государственной организацией, созданной для осуществления деятельности в области здравоохранения, в организационно-правовой форме предприятия. Поэтому он является лицом, приравненным к лицам, уполномоченным на выполнение государственных функций. </w:t>
      </w:r>
    </w:p>
    <w:p w14:paraId="12396516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По условиям сделки прокурор ходатайствовал перед судом о назначении И. по части 2 статьи 366 УК наказания в виде 3 лет 6 месяцев лишения свободы с отбыванием наказания в учреждении уголовно-исполнительной системы средней безопасности с пожизненным лишением права занимать государственные должности. </w:t>
      </w:r>
    </w:p>
    <w:p w14:paraId="07DCA668" w14:textId="36E88B6B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Однако, вопреки требованиям пунктов 23, 24 нормативного постановления Верховного Суда Республики Казахстан от 7 июля 2016 года № 4 «О практике рассмотрения судами уголовных дел в согласительном производстве», суд вышел за пределы сделки, назначив более строгое дополнительное наказание с перечислением всех видов определенных должностей или занятий определенной деятельности, предусмотренных частью 2 статьи 50 УК. Поэтому подлежат исключению излишне назначенные дополнительные наказания. </w:t>
      </w:r>
    </w:p>
    <w:p w14:paraId="59303FDA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Согласно требованиям части 3 статьи 55 УК по делам ускоренного досудебного расследования, а также делам, по которым выполнены все условия процессуального соглашения, срок или размер основного вида наказания за совершенное уголовное правонарушение не может превышать половину максимального срока или размера, </w:t>
      </w:r>
      <w:r w:rsidRPr="003830E6"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предусмотренного соответствующей статьей Особенной части настоящего Кодекса. Уголовное дело в отношении И. поступило в суд с процессуальным соглашением и рассмотрено в согласительном производстве. </w:t>
      </w:r>
    </w:p>
    <w:p w14:paraId="638329E3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Поэтому И. следует назначить наказание с учетом требований части 3 статьи 55, части 3 статьи 56 УК. Согласно пункту 3 части 5 статьи 46 УК лицам, осужденным за преступления, предусмотренные главой 15 настоящего Кодекса, в случае полного возмещения ими ущерба, причиненного преступлением, отбывание лишения свободы назначается в учреждениях уголовно-исполнительной системы минимальной безопасности. </w:t>
      </w:r>
    </w:p>
    <w:p w14:paraId="010539F9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И. осужден за коррупционное преступление, предусмотренное главой 15 УК. Ущерба по данному делу нет, поэтому он должен отбывать наказание в учреждении уголовно-исполнительной системы минимальной безопасности. Суд в согласительном производстве вправе принять решение, не предусмотренное соглашением о признании вины, если этим не ухудшается положение подсудимого и не нарушается его право на защиту. </w:t>
      </w:r>
    </w:p>
    <w:p w14:paraId="192D2CCB" w14:textId="77777777" w:rsidR="00E06D69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 xml:space="preserve">В связи с этим кассационная коллегия считает возможным без направления дела на новое судебное рассмотрение изменить приговор на менее тяжкое обвинение со снижением наказания. В части же дополнительного наказания назначить его в соответствии с процессуальным соглашением. На основании изложенного судебная коллегия по уголовным делам Верховного Суда изменила приговор суда первой инстанции в отношении И. Действия И. переквалифицированы с части 2 статьи 366 УК на часть 3 статьи 24, часть 2 статьи 366 УК, по которой назначено с применением части 3 статьи 56, части 3 статьи 55 УК 2 года 6 месяцев лишения свободы с отбыванием наказания в учреждении уголовно-исполнительной системы минимальной безопасности, с пожизненным лишением права занимать должности на государственной службе. </w:t>
      </w:r>
    </w:p>
    <w:p w14:paraId="00379CCD" w14:textId="3A048752" w:rsidR="00A81D5F" w:rsidRPr="003830E6" w:rsidRDefault="00507846" w:rsidP="003830E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>Исключены назначенные дополнительные наказания в виде</w:t>
      </w:r>
      <w:r w:rsidR="00522E55" w:rsidRPr="003830E6">
        <w:rPr>
          <w:rFonts w:ascii="Times New Roman" w:hAnsi="Times New Roman" w:cs="Times New Roman"/>
          <w:sz w:val="24"/>
          <w:szCs w:val="24"/>
        </w:rPr>
        <w:t xml:space="preserve"> пожизненного лишения права занимать должности судьи, в органах местного самоуправления, Национальном Банке Республики Казахстан и его ведомствах, государственных организациях и организациях, в уставном капитале которых доля государства составляет более пятидесяти процентов, в том числе в национальных </w:t>
      </w:r>
      <w:hyperlink r:id="rId7" w:history="1">
        <w:r w:rsidR="00522E55" w:rsidRPr="00E06D69">
          <w:rPr>
            <w:rStyle w:val="aa"/>
            <w:rFonts w:ascii="Times New Roman" w:hAnsi="Times New Roman" w:cs="Times New Roman"/>
            <w:sz w:val="24"/>
            <w:szCs w:val="24"/>
          </w:rPr>
          <w:t>управляющих холдингах, национальных холдингах, национальных</w:t>
        </w:r>
      </w:hyperlink>
      <w:r w:rsidR="00522E55" w:rsidRPr="003830E6">
        <w:rPr>
          <w:rFonts w:ascii="Times New Roman" w:hAnsi="Times New Roman" w:cs="Times New Roman"/>
          <w:sz w:val="24"/>
          <w:szCs w:val="24"/>
        </w:rPr>
        <w:t xml:space="preserve"> компаниях, национальных институтах развития, акционером которых является государство, их дочерних организациях, более пятидесяти процентов голосующих акций (долей участия) которых принадлежат им, а также в юридических лицах, более пятидесяти процентов голосующих акций (долей участия) которых принадлежат указанным дочерним организациям. В остальной части приговор суда оставлен без изменения. Протест Генерального Прокурора Республики Казахстан удовлетворен частично.</w:t>
      </w:r>
      <w:r w:rsidR="00CF5BD5" w:rsidRPr="003830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3830E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3830E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3830E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3830E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830E6"/>
    <w:rsid w:val="00396063"/>
    <w:rsid w:val="003C77EA"/>
    <w:rsid w:val="003E3623"/>
    <w:rsid w:val="00442855"/>
    <w:rsid w:val="00461793"/>
    <w:rsid w:val="00507846"/>
    <w:rsid w:val="00522E55"/>
    <w:rsid w:val="005A3B78"/>
    <w:rsid w:val="006B0A4D"/>
    <w:rsid w:val="006E2D0A"/>
    <w:rsid w:val="00702393"/>
    <w:rsid w:val="00722D19"/>
    <w:rsid w:val="00792324"/>
    <w:rsid w:val="008A7236"/>
    <w:rsid w:val="008E7DF6"/>
    <w:rsid w:val="0091354D"/>
    <w:rsid w:val="00940023"/>
    <w:rsid w:val="0094655E"/>
    <w:rsid w:val="009A7681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06D69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06D6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06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2021-10-15T13:36:00Z</dcterms:modified>
</cp:coreProperties>
</file>