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1BAA6EE" w:rsidR="00A81D5F" w:rsidRPr="00E8175E" w:rsidRDefault="00F551E3" w:rsidP="00E8175E">
      <w:pPr>
        <w:jc w:val="center"/>
        <w:rPr>
          <w:rFonts w:ascii="Times New Roman" w:hAnsi="Times New Roman" w:cs="Times New Roman"/>
          <w:b/>
          <w:bCs/>
          <w:sz w:val="24"/>
          <w:szCs w:val="24"/>
        </w:rPr>
      </w:pPr>
      <w:r w:rsidRPr="00E8175E">
        <w:rPr>
          <w:rFonts w:ascii="Times New Roman" w:hAnsi="Times New Roman" w:cs="Times New Roman"/>
          <w:b/>
          <w:bCs/>
          <w:sz w:val="24"/>
          <w:szCs w:val="24"/>
        </w:rPr>
        <w:t xml:space="preserve">Споры, связанные с восстановлением срока принятия наследства </w:t>
      </w:r>
    </w:p>
    <w:p w14:paraId="7EA7FA65" w14:textId="0D3DEF47" w:rsidR="00F173BA" w:rsidRPr="00E8175E" w:rsidRDefault="00F173BA" w:rsidP="00E8175E">
      <w:pPr>
        <w:jc w:val="both"/>
        <w:rPr>
          <w:rFonts w:ascii="Times New Roman" w:hAnsi="Times New Roman" w:cs="Times New Roman"/>
          <w:sz w:val="24"/>
          <w:szCs w:val="24"/>
        </w:rPr>
      </w:pPr>
    </w:p>
    <w:p w14:paraId="3F0DD791"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Б. обратилась в суд с иском к ГУ «Аппарат акима города Шымкент» о восстановлении срока для принятия наследства, мотивируя свои требования тем, что она является наследником В., приходящейся ей бабушкой. В связи с тем, что на момент смерти В. она являлась несовершеннолетней и была определена в детский дом, пропустила срок принятия наследства. </w:t>
      </w:r>
    </w:p>
    <w:p w14:paraId="3C0D4372" w14:textId="2ABA6243"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Решением Енбекшинского районного суда города Шымкент от 19 августа 2020 года иск удовлетворен. Б. восстановлен срок для принятия открывшегося после смерти бабушки - В., умершей 15 октября 1997 года, </w:t>
      </w:r>
      <w:hyperlink r:id="rId6" w:history="1">
        <w:r w:rsidRPr="00967FF1">
          <w:rPr>
            <w:rStyle w:val="aa"/>
            <w:rFonts w:ascii="Times New Roman" w:hAnsi="Times New Roman" w:cs="Times New Roman"/>
            <w:sz w:val="24"/>
            <w:szCs w:val="24"/>
          </w:rPr>
          <w:t>наследства, наследственного имущества, расположенного по</w:t>
        </w:r>
      </w:hyperlink>
      <w:r w:rsidRPr="00E8175E">
        <w:rPr>
          <w:rFonts w:ascii="Times New Roman" w:hAnsi="Times New Roman" w:cs="Times New Roman"/>
          <w:sz w:val="24"/>
          <w:szCs w:val="24"/>
        </w:rPr>
        <w:t xml:space="preserve"> адресу: город Шымкент, улица </w:t>
      </w:r>
      <w:proofErr w:type="spellStart"/>
      <w:r w:rsidRPr="00E8175E">
        <w:rPr>
          <w:rFonts w:ascii="Times New Roman" w:hAnsi="Times New Roman" w:cs="Times New Roman"/>
          <w:sz w:val="24"/>
          <w:szCs w:val="24"/>
        </w:rPr>
        <w:t>Маулен</w:t>
      </w:r>
      <w:proofErr w:type="spellEnd"/>
      <w:r w:rsidRPr="00E8175E">
        <w:rPr>
          <w:rFonts w:ascii="Times New Roman" w:hAnsi="Times New Roman" w:cs="Times New Roman"/>
          <w:sz w:val="24"/>
          <w:szCs w:val="24"/>
        </w:rPr>
        <w:t xml:space="preserve"> </w:t>
      </w:r>
      <w:proofErr w:type="spellStart"/>
      <w:r w:rsidRPr="00E8175E">
        <w:rPr>
          <w:rFonts w:ascii="Times New Roman" w:hAnsi="Times New Roman" w:cs="Times New Roman"/>
          <w:sz w:val="24"/>
          <w:szCs w:val="24"/>
        </w:rPr>
        <w:t>Калмырзаева</w:t>
      </w:r>
      <w:proofErr w:type="spellEnd"/>
      <w:r w:rsidRPr="00E8175E">
        <w:rPr>
          <w:rFonts w:ascii="Times New Roman" w:hAnsi="Times New Roman" w:cs="Times New Roman"/>
          <w:sz w:val="24"/>
          <w:szCs w:val="24"/>
        </w:rPr>
        <w:t xml:space="preserve">, дом 20, квартира 4 (далее – спорная квартира). Постановлением судебной коллегии по гражданским делам суда города Шымкент от 11 ноября 2020 года решение суда первой инстанции оставлено без изменения. </w:t>
      </w:r>
    </w:p>
    <w:p w14:paraId="50A50793"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Судебная коллегия по гражданским делам Верховного Суда судебные акты местных судов оставила без изменения по следующим основаниям. Из материалов дела следует, что собственниками спорной квартиры на основании договора приватизации от 23 ноября 1992 года являлись В. и </w:t>
      </w:r>
      <w:proofErr w:type="spellStart"/>
      <w:r w:rsidRPr="00E8175E">
        <w:rPr>
          <w:rFonts w:ascii="Times New Roman" w:hAnsi="Times New Roman" w:cs="Times New Roman"/>
          <w:sz w:val="24"/>
          <w:szCs w:val="24"/>
        </w:rPr>
        <w:t>И</w:t>
      </w:r>
      <w:proofErr w:type="spellEnd"/>
      <w:r w:rsidRPr="00E8175E">
        <w:rPr>
          <w:rFonts w:ascii="Times New Roman" w:hAnsi="Times New Roman" w:cs="Times New Roman"/>
          <w:sz w:val="24"/>
          <w:szCs w:val="24"/>
        </w:rPr>
        <w:t xml:space="preserve">. - бабушка и брат истца. 15 октября 1997 года В. умерла. В связи со смертью родителей: отца Р., умершего 10 июня 1994 года, и матери Т., умершей 6 июня 2000 года, истец Б., 1988 года рождения, на основании решения акима города Шымкент от 8 ноября 2000 года была определена в детский дом. </w:t>
      </w:r>
    </w:p>
    <w:p w14:paraId="058EF092"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Вступившим в законную силу решением Енбекшинского районного суда города Шымкент от 20 июня 2019 года иск О. к И. о признании действительной сделки купли-продажи спорной квартиры удовлетворен частично. Судом постановлено: признать действительной сделку </w:t>
      </w:r>
      <w:proofErr w:type="spellStart"/>
      <w:r w:rsidRPr="00E8175E">
        <w:rPr>
          <w:rFonts w:ascii="Times New Roman" w:hAnsi="Times New Roman" w:cs="Times New Roman"/>
          <w:sz w:val="24"/>
          <w:szCs w:val="24"/>
        </w:rPr>
        <w:t>куплипродажи</w:t>
      </w:r>
      <w:proofErr w:type="spellEnd"/>
      <w:r w:rsidRPr="00E8175E">
        <w:rPr>
          <w:rFonts w:ascii="Times New Roman" w:hAnsi="Times New Roman" w:cs="Times New Roman"/>
          <w:sz w:val="24"/>
          <w:szCs w:val="24"/>
        </w:rPr>
        <w:t xml:space="preserve">, заключенную между О. и </w:t>
      </w:r>
      <w:proofErr w:type="spellStart"/>
      <w:r w:rsidRPr="00E8175E">
        <w:rPr>
          <w:rFonts w:ascii="Times New Roman" w:hAnsi="Times New Roman" w:cs="Times New Roman"/>
          <w:sz w:val="24"/>
          <w:szCs w:val="24"/>
        </w:rPr>
        <w:t>И</w:t>
      </w:r>
      <w:proofErr w:type="spellEnd"/>
      <w:r w:rsidRPr="00E8175E">
        <w:rPr>
          <w:rFonts w:ascii="Times New Roman" w:hAnsi="Times New Roman" w:cs="Times New Roman"/>
          <w:sz w:val="24"/>
          <w:szCs w:val="24"/>
        </w:rPr>
        <w:t xml:space="preserve">. на 1/2 часть спорной квартиры. В остальной части иск оставлен без удовлетворения. </w:t>
      </w:r>
    </w:p>
    <w:p w14:paraId="0B1044C7"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При рассмотрении указанного дела суд пришел к выводу, что И. был вправе по сделке распорядиться только принадлежащей ему долей. Права распоряжения долей в квартире, принадлежащей бабушке, он не имел. Согласно справке регистрирующего органа от 15 ноября 2019 года право собственности на спорную квартиру зарегистрировано: за В. на 1/2 часть на основании договора приватизации от 23 ноября 1992 года; за О. на 1/2 часть на основании вышеуказанного решения суда. </w:t>
      </w:r>
    </w:p>
    <w:p w14:paraId="38931DE2"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Установив указанные обстоятельства, принимая во внимание несовершеннолетний возраст истца на момент открытия наследства и обстоятельства, установленные состоявшимися ранее судебными актами, местные суды пришли к обоснованному выводу о восстановлении срока для принятия наследства Б., удовлетворив иск. </w:t>
      </w:r>
    </w:p>
    <w:p w14:paraId="159D0AF5" w14:textId="77777777" w:rsid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При этом суд первой инстанции обоснованно руководствовался нормами статей 1062, </w:t>
      </w:r>
      <w:proofErr w:type="gramStart"/>
      <w:r w:rsidRPr="00E8175E">
        <w:rPr>
          <w:rFonts w:ascii="Times New Roman" w:hAnsi="Times New Roman" w:cs="Times New Roman"/>
          <w:sz w:val="24"/>
          <w:szCs w:val="24"/>
        </w:rPr>
        <w:t>1072-2</w:t>
      </w:r>
      <w:proofErr w:type="gramEnd"/>
      <w:r w:rsidRPr="00E8175E">
        <w:rPr>
          <w:rFonts w:ascii="Times New Roman" w:hAnsi="Times New Roman" w:cs="Times New Roman"/>
          <w:sz w:val="24"/>
          <w:szCs w:val="24"/>
        </w:rPr>
        <w:t xml:space="preserve">, 1072-3 Гражданского кодекса Республики Казахстан, регулирующими спорные отношения. Доводы заинтересованного лица О. о том, что оспариваемыми судебными актами затрагиваются её права как добросовестного приобретателя спорного имущества, не состоятельны, поскольку за ней зарегистрировано право собственности на 1/2 часть спорной квартиры, 1\2 часть данного имущества до настоящего времени зарегистрирована за наследодателем В., которая может перейти к наследникам по закону. </w:t>
      </w:r>
    </w:p>
    <w:p w14:paraId="1C113091" w14:textId="31832AF7" w:rsidR="00F173BA" w:rsidRPr="00E8175E" w:rsidRDefault="004F0161" w:rsidP="00E8175E">
      <w:pPr>
        <w:ind w:firstLine="720"/>
        <w:jc w:val="both"/>
        <w:rPr>
          <w:rFonts w:ascii="Times New Roman" w:hAnsi="Times New Roman" w:cs="Times New Roman"/>
          <w:sz w:val="24"/>
          <w:szCs w:val="24"/>
        </w:rPr>
      </w:pPr>
      <w:r w:rsidRPr="00E8175E">
        <w:rPr>
          <w:rFonts w:ascii="Times New Roman" w:hAnsi="Times New Roman" w:cs="Times New Roman"/>
          <w:sz w:val="24"/>
          <w:szCs w:val="24"/>
        </w:rPr>
        <w:t xml:space="preserve">Доводы О. о том, что Б. о наличии и местонахождении спорного имущества было известно задолго </w:t>
      </w:r>
      <w:hyperlink r:id="rId7" w:history="1">
        <w:r w:rsidRPr="00E8175E">
          <w:rPr>
            <w:rStyle w:val="aa"/>
            <w:rFonts w:ascii="Times New Roman" w:hAnsi="Times New Roman" w:cs="Times New Roman"/>
            <w:sz w:val="24"/>
            <w:szCs w:val="24"/>
          </w:rPr>
          <w:t>до обращения в суд, носят предположительный характер, соответствующими</w:t>
        </w:r>
      </w:hyperlink>
      <w:r w:rsidRPr="00E8175E">
        <w:rPr>
          <w:rFonts w:ascii="Times New Roman" w:hAnsi="Times New Roman" w:cs="Times New Roman"/>
          <w:sz w:val="24"/>
          <w:szCs w:val="24"/>
        </w:rPr>
        <w:t xml:space="preserve"> </w:t>
      </w:r>
      <w:r w:rsidRPr="00E8175E">
        <w:rPr>
          <w:rFonts w:ascii="Times New Roman" w:hAnsi="Times New Roman" w:cs="Times New Roman"/>
          <w:sz w:val="24"/>
          <w:szCs w:val="24"/>
        </w:rPr>
        <w:lastRenderedPageBreak/>
        <w:t>доказательствами не подтверждены, опровергаются материалами дела, ввиду чего не могут быть приняты во внимание.</w:t>
      </w:r>
    </w:p>
    <w:p w14:paraId="1D196CDE" w14:textId="737247FA" w:rsidR="00F173BA" w:rsidRPr="00E8175E" w:rsidRDefault="00F173BA" w:rsidP="00E8175E">
      <w:pPr>
        <w:jc w:val="both"/>
        <w:rPr>
          <w:rFonts w:ascii="Times New Roman" w:hAnsi="Times New Roman" w:cs="Times New Roman"/>
          <w:sz w:val="24"/>
          <w:szCs w:val="24"/>
        </w:rPr>
      </w:pPr>
    </w:p>
    <w:p w14:paraId="02403F08" w14:textId="75BEB719" w:rsidR="00F173BA" w:rsidRPr="00E8175E" w:rsidRDefault="00F173BA" w:rsidP="00E8175E">
      <w:pPr>
        <w:jc w:val="both"/>
        <w:rPr>
          <w:rFonts w:ascii="Times New Roman" w:hAnsi="Times New Roman" w:cs="Times New Roman"/>
          <w:sz w:val="24"/>
          <w:szCs w:val="24"/>
        </w:rPr>
      </w:pPr>
    </w:p>
    <w:p w14:paraId="308325D5" w14:textId="324F2E94" w:rsidR="00F173BA" w:rsidRPr="00E8175E" w:rsidRDefault="00F173BA" w:rsidP="00E8175E">
      <w:pPr>
        <w:jc w:val="both"/>
        <w:rPr>
          <w:rFonts w:ascii="Times New Roman" w:hAnsi="Times New Roman" w:cs="Times New Roman"/>
          <w:sz w:val="24"/>
          <w:szCs w:val="24"/>
        </w:rPr>
      </w:pPr>
    </w:p>
    <w:p w14:paraId="22BAA135" w14:textId="6CC745FE" w:rsidR="00F173BA" w:rsidRPr="00E8175E" w:rsidRDefault="00F173BA" w:rsidP="00E8175E">
      <w:pPr>
        <w:jc w:val="both"/>
        <w:rPr>
          <w:rFonts w:ascii="Times New Roman" w:hAnsi="Times New Roman" w:cs="Times New Roman"/>
          <w:sz w:val="24"/>
          <w:szCs w:val="24"/>
        </w:rPr>
      </w:pPr>
    </w:p>
    <w:p w14:paraId="33D51603" w14:textId="10BA4AEF" w:rsidR="00F173BA" w:rsidRPr="00E8175E" w:rsidRDefault="00F173BA" w:rsidP="00E8175E">
      <w:pPr>
        <w:jc w:val="both"/>
        <w:rPr>
          <w:rFonts w:ascii="Times New Roman" w:hAnsi="Times New Roman" w:cs="Times New Roman"/>
          <w:sz w:val="24"/>
          <w:szCs w:val="24"/>
        </w:rPr>
      </w:pPr>
    </w:p>
    <w:p w14:paraId="55D95E22" w14:textId="0EFD17BF" w:rsidR="00F173BA" w:rsidRPr="00E8175E" w:rsidRDefault="00F173BA" w:rsidP="00E8175E">
      <w:pPr>
        <w:jc w:val="both"/>
        <w:rPr>
          <w:rFonts w:ascii="Times New Roman" w:hAnsi="Times New Roman" w:cs="Times New Roman"/>
          <w:sz w:val="24"/>
          <w:szCs w:val="24"/>
        </w:rPr>
      </w:pPr>
    </w:p>
    <w:p w14:paraId="1E84A240" w14:textId="61513D00" w:rsidR="00F173BA" w:rsidRPr="00E8175E" w:rsidRDefault="00F173BA" w:rsidP="00E8175E">
      <w:pPr>
        <w:jc w:val="both"/>
        <w:rPr>
          <w:rFonts w:ascii="Times New Roman" w:hAnsi="Times New Roman" w:cs="Times New Roman"/>
          <w:sz w:val="24"/>
          <w:szCs w:val="24"/>
        </w:rPr>
      </w:pPr>
    </w:p>
    <w:p w14:paraId="049E1B58" w14:textId="408BB97D" w:rsidR="00F173BA" w:rsidRPr="00E8175E" w:rsidRDefault="00F173BA" w:rsidP="00E8175E">
      <w:pPr>
        <w:jc w:val="both"/>
        <w:rPr>
          <w:rFonts w:ascii="Times New Roman" w:hAnsi="Times New Roman" w:cs="Times New Roman"/>
          <w:sz w:val="24"/>
          <w:szCs w:val="24"/>
        </w:rPr>
      </w:pPr>
    </w:p>
    <w:p w14:paraId="3F19C72F" w14:textId="49CAEBA5" w:rsidR="00F173BA" w:rsidRPr="00E8175E" w:rsidRDefault="00F173BA" w:rsidP="00E8175E">
      <w:pPr>
        <w:tabs>
          <w:tab w:val="left" w:pos="6948"/>
        </w:tabs>
        <w:jc w:val="both"/>
        <w:rPr>
          <w:rFonts w:ascii="Times New Roman" w:hAnsi="Times New Roman" w:cs="Times New Roman"/>
          <w:sz w:val="24"/>
          <w:szCs w:val="24"/>
        </w:rPr>
      </w:pPr>
      <w:r w:rsidRPr="00E8175E">
        <w:rPr>
          <w:rFonts w:ascii="Times New Roman" w:hAnsi="Times New Roman" w:cs="Times New Roman"/>
          <w:sz w:val="24"/>
          <w:szCs w:val="24"/>
        </w:rPr>
        <w:tab/>
      </w:r>
    </w:p>
    <w:sectPr w:rsidR="00F173BA" w:rsidRPr="00E8175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2455" w14:textId="77777777" w:rsidR="00AC0522" w:rsidRDefault="00AC0522" w:rsidP="00702393">
      <w:pPr>
        <w:spacing w:after="0" w:line="240" w:lineRule="auto"/>
      </w:pPr>
      <w:r>
        <w:separator/>
      </w:r>
    </w:p>
  </w:endnote>
  <w:endnote w:type="continuationSeparator" w:id="0">
    <w:p w14:paraId="7B6F3608" w14:textId="77777777" w:rsidR="00AC0522" w:rsidRDefault="00AC052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11D1" w14:textId="77777777" w:rsidR="00AC0522" w:rsidRDefault="00AC0522" w:rsidP="00702393">
      <w:pPr>
        <w:spacing w:after="0" w:line="240" w:lineRule="auto"/>
      </w:pPr>
      <w:r>
        <w:separator/>
      </w:r>
    </w:p>
  </w:footnote>
  <w:footnote w:type="continuationSeparator" w:id="0">
    <w:p w14:paraId="2118C978" w14:textId="77777777" w:rsidR="00AC0522" w:rsidRDefault="00AC052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F0161"/>
    <w:rsid w:val="005A3B78"/>
    <w:rsid w:val="006B0A4D"/>
    <w:rsid w:val="006E2D0A"/>
    <w:rsid w:val="006E635C"/>
    <w:rsid w:val="00702393"/>
    <w:rsid w:val="00722D19"/>
    <w:rsid w:val="008A7236"/>
    <w:rsid w:val="008E7DF6"/>
    <w:rsid w:val="0091354D"/>
    <w:rsid w:val="00940023"/>
    <w:rsid w:val="0094655E"/>
    <w:rsid w:val="00967FF1"/>
    <w:rsid w:val="009E6904"/>
    <w:rsid w:val="00A23573"/>
    <w:rsid w:val="00A45B15"/>
    <w:rsid w:val="00A81D5F"/>
    <w:rsid w:val="00AC0522"/>
    <w:rsid w:val="00B31BDB"/>
    <w:rsid w:val="00BD7730"/>
    <w:rsid w:val="00C16D9C"/>
    <w:rsid w:val="00CB275A"/>
    <w:rsid w:val="00CF5BD5"/>
    <w:rsid w:val="00D02DFB"/>
    <w:rsid w:val="00DB660C"/>
    <w:rsid w:val="00E8175E"/>
    <w:rsid w:val="00EE78AD"/>
    <w:rsid w:val="00F173BA"/>
    <w:rsid w:val="00F551E3"/>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8175E"/>
    <w:rPr>
      <w:color w:val="0563C1" w:themeColor="hyperlink"/>
      <w:u w:val="single"/>
    </w:rPr>
  </w:style>
  <w:style w:type="character" w:styleId="ab">
    <w:name w:val="Unresolved Mention"/>
    <w:basedOn w:val="a0"/>
    <w:uiPriority w:val="99"/>
    <w:semiHidden/>
    <w:unhideWhenUsed/>
    <w:rsid w:val="00E81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2021-12-01T15:44:00Z</dcterms:modified>
</cp:coreProperties>
</file>