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7657" w14:textId="7391CF0F" w:rsidR="00D5693E" w:rsidRPr="003A2E09" w:rsidRDefault="00124FB6" w:rsidP="003A2E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E09">
        <w:rPr>
          <w:rFonts w:ascii="Times New Roman" w:hAnsi="Times New Roman" w:cs="Times New Roman"/>
          <w:b/>
          <w:bCs/>
          <w:sz w:val="24"/>
          <w:szCs w:val="24"/>
        </w:rPr>
        <w:t>Оспаривани</w:t>
      </w:r>
      <w:r w:rsidR="00566300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A2E09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 камерального контроля</w:t>
      </w:r>
    </w:p>
    <w:p w14:paraId="57150B5A" w14:textId="77777777" w:rsidR="00124FB6" w:rsidRPr="003A2E09" w:rsidRDefault="00124FB6" w:rsidP="003A2E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F51DC" w14:textId="77777777" w:rsidR="003A2E09" w:rsidRDefault="00124FB6" w:rsidP="003A2E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2E09">
        <w:rPr>
          <w:rFonts w:ascii="Times New Roman" w:hAnsi="Times New Roman" w:cs="Times New Roman"/>
          <w:sz w:val="24"/>
          <w:szCs w:val="24"/>
        </w:rPr>
        <w:t xml:space="preserve">Подавляющее большинство дел по оспариванию результатов налогового администрирования налоговыми органами составляют споры об обжаловании уведомлений об устранении нарушений, выявленных органами государственных доходов по результатам камерального контроля. </w:t>
      </w:r>
    </w:p>
    <w:p w14:paraId="2CF843E5" w14:textId="77777777" w:rsidR="003A2E09" w:rsidRDefault="00124FB6" w:rsidP="003A2E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2E09">
        <w:rPr>
          <w:rFonts w:ascii="Times New Roman" w:hAnsi="Times New Roman" w:cs="Times New Roman"/>
          <w:sz w:val="24"/>
          <w:szCs w:val="24"/>
        </w:rPr>
        <w:t xml:space="preserve">Согласно статье 94 НК камеральным контролем является контроль, осуществляемый налоговыми органами на основе изучения и анализа представленной налогоплательщиком (налоговым агентом) налоговой отчетности, сведений уполномоченных государственных органов, а также других документов и сведений о деятельности налогоплательщика. Камеральный контроль является составной частью системы управления рисками. </w:t>
      </w:r>
    </w:p>
    <w:p w14:paraId="108BE35E" w14:textId="77777777" w:rsidR="003A2E09" w:rsidRDefault="00124FB6" w:rsidP="003A2E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2E09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96 НК, в случае выявления нарушений по результатам камерального контроля оформляются: по нарушениям с высокой степенью риска - уведомление об устранении нарушений, выявленных налоговыми органами по результатам камерального контроля, с приложением описания выявленных нарушений; по нарушениям со средней степенью риска - извещение о нарушениях, выявленных по результатам камерального контроля, с приложением описания выявленных нарушений. </w:t>
      </w:r>
    </w:p>
    <w:p w14:paraId="0EEB6E42" w14:textId="77777777" w:rsidR="003A2E09" w:rsidRDefault="00124FB6" w:rsidP="003A2E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2E09">
        <w:rPr>
          <w:rFonts w:ascii="Times New Roman" w:hAnsi="Times New Roman" w:cs="Times New Roman"/>
          <w:sz w:val="24"/>
          <w:szCs w:val="24"/>
        </w:rPr>
        <w:t xml:space="preserve">Анализ показал, что судами при рассмотрении дел об оспаривании уведомления по результатам камерального контроля выясняется лишь наличие оснований для его вынесения без исследования обоснованности уведомления по существу. </w:t>
      </w:r>
    </w:p>
    <w:p w14:paraId="65F78ADF" w14:textId="77777777" w:rsidR="003A2E09" w:rsidRDefault="00124FB6" w:rsidP="003A2E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2E09">
        <w:rPr>
          <w:rFonts w:ascii="Times New Roman" w:hAnsi="Times New Roman" w:cs="Times New Roman"/>
          <w:sz w:val="24"/>
          <w:szCs w:val="24"/>
        </w:rPr>
        <w:t xml:space="preserve">Изучение судебных актов данной категории свидетельствует о том, что отсутствует единая практика рассмотрения </w:t>
      </w:r>
      <w:proofErr w:type="gramStart"/>
      <w:r w:rsidRPr="003A2E09">
        <w:rPr>
          <w:rFonts w:ascii="Times New Roman" w:hAnsi="Times New Roman" w:cs="Times New Roman"/>
          <w:sz w:val="24"/>
          <w:szCs w:val="24"/>
        </w:rPr>
        <w:t>дел, несмотря на то, что</w:t>
      </w:r>
      <w:proofErr w:type="gramEnd"/>
      <w:r w:rsidRPr="003A2E09">
        <w:rPr>
          <w:rFonts w:ascii="Times New Roman" w:hAnsi="Times New Roman" w:cs="Times New Roman"/>
          <w:sz w:val="24"/>
          <w:szCs w:val="24"/>
        </w:rPr>
        <w:t xml:space="preserve"> в заявлениях налогоплательщиков приводятся практически одни и те же доводы (своевременно представили пояснение, приобщили документы, указанные в пояснении). </w:t>
      </w:r>
    </w:p>
    <w:p w14:paraId="217F31C8" w14:textId="77777777" w:rsidR="003A2E09" w:rsidRDefault="00124FB6" w:rsidP="003A2E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2E09">
        <w:rPr>
          <w:rFonts w:ascii="Times New Roman" w:hAnsi="Times New Roman" w:cs="Times New Roman"/>
          <w:sz w:val="24"/>
          <w:szCs w:val="24"/>
        </w:rPr>
        <w:t xml:space="preserve">Основаниями для вынесения уведомления по результатам налоговой проверки, в основном, явились судебные акты о признании договоров поставки товаров (выполнения работ, оказания услуг) недействительными; о признании недействительной и отмене регистрации, перерегистрации юридического лица; сведения аналитического отчета ИНИС «Пирамида по поставщикам». </w:t>
      </w:r>
    </w:p>
    <w:p w14:paraId="7C31E262" w14:textId="64977563" w:rsidR="00124FB6" w:rsidRDefault="00124FB6" w:rsidP="003A2E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2E09">
        <w:rPr>
          <w:rFonts w:ascii="Times New Roman" w:hAnsi="Times New Roman" w:cs="Times New Roman"/>
          <w:sz w:val="24"/>
          <w:szCs w:val="24"/>
        </w:rPr>
        <w:t>При проведении обобщения у судов области возникли вопросы по степени отнесения субъекта к средней или низкой степени риска. По мнению судей, налоговый орган должен доказать, что нарушение имеет высокую степень риска (осуществление операций с бездействующими налогоплательщиками и с налогоплательщиками, регистрация которых</w:t>
      </w:r>
      <w:r w:rsidR="00B50191" w:rsidRPr="003A2E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50191" w:rsidRPr="003A2E09">
        <w:rPr>
          <w:rFonts w:ascii="Times New Roman" w:hAnsi="Times New Roman" w:cs="Times New Roman"/>
          <w:sz w:val="24"/>
          <w:szCs w:val="24"/>
        </w:rPr>
        <w:t>судом признана недействительной; совершение фиктивных сделок, без фактического выполнения работ, оказания услуг, отгрузки товаров; приговор суда, постановление судов), так как от этого зависит форма реагирования в порядке статьи 96 НК.</w:t>
      </w:r>
    </w:p>
    <w:p w14:paraId="68743242" w14:textId="77777777" w:rsidR="003A2E09" w:rsidRDefault="003A2E09" w:rsidP="003A2E09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12FF5533" w14:textId="77777777" w:rsidR="003A2E09" w:rsidRPr="003A2E09" w:rsidRDefault="003A2E09" w:rsidP="003A2E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3A2E09" w:rsidRPr="003A2E09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9E1AE" w14:textId="77777777" w:rsidR="0004302C" w:rsidRDefault="0004302C" w:rsidP="00702393">
      <w:pPr>
        <w:spacing w:after="0" w:line="240" w:lineRule="auto"/>
      </w:pPr>
      <w:r>
        <w:separator/>
      </w:r>
    </w:p>
  </w:endnote>
  <w:endnote w:type="continuationSeparator" w:id="0">
    <w:p w14:paraId="4CD6855C" w14:textId="77777777" w:rsidR="0004302C" w:rsidRDefault="0004302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1BFAF" w14:textId="77777777" w:rsidR="0004302C" w:rsidRDefault="0004302C" w:rsidP="00702393">
      <w:pPr>
        <w:spacing w:after="0" w:line="240" w:lineRule="auto"/>
      </w:pPr>
      <w:r>
        <w:separator/>
      </w:r>
    </w:p>
  </w:footnote>
  <w:footnote w:type="continuationSeparator" w:id="0">
    <w:p w14:paraId="67320FA6" w14:textId="77777777" w:rsidR="0004302C" w:rsidRDefault="0004302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4302C"/>
    <w:rsid w:val="00067545"/>
    <w:rsid w:val="00124FB6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A2E09"/>
    <w:rsid w:val="003C77EA"/>
    <w:rsid w:val="003E3623"/>
    <w:rsid w:val="00442855"/>
    <w:rsid w:val="004F22C8"/>
    <w:rsid w:val="00566300"/>
    <w:rsid w:val="00577C42"/>
    <w:rsid w:val="005B4DC1"/>
    <w:rsid w:val="005F07D3"/>
    <w:rsid w:val="006A747E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50191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52AB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2022-01-04T16:00:00Z</dcterms:modified>
</cp:coreProperties>
</file>