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7657" w14:textId="7199D47B" w:rsidR="00D5693E" w:rsidRPr="00420300" w:rsidRDefault="000C3E04" w:rsidP="00E52F3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52F36">
        <w:rPr>
          <w:rFonts w:ascii="Times New Roman" w:hAnsi="Times New Roman" w:cs="Times New Roman"/>
          <w:b/>
          <w:bCs/>
          <w:sz w:val="24"/>
          <w:szCs w:val="24"/>
        </w:rPr>
        <w:t>Подсудность и подведомственность</w:t>
      </w:r>
      <w:r w:rsidR="004203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20300" w:rsidRPr="00420300">
        <w:rPr>
          <w:rFonts w:ascii="Times New Roman" w:hAnsi="Times New Roman" w:cs="Times New Roman"/>
          <w:b/>
          <w:bCs/>
          <w:sz w:val="24"/>
          <w:szCs w:val="24"/>
        </w:rPr>
        <w:t>граждански</w:t>
      </w:r>
      <w:r w:rsidR="00420300" w:rsidRPr="00420300">
        <w:rPr>
          <w:rFonts w:ascii="Times New Roman" w:hAnsi="Times New Roman" w:cs="Times New Roman"/>
          <w:b/>
          <w:bCs/>
          <w:sz w:val="24"/>
          <w:szCs w:val="24"/>
          <w:lang w:val="kk-KZ"/>
        </w:rPr>
        <w:t>х</w:t>
      </w:r>
      <w:r w:rsidR="00420300" w:rsidRPr="00420300">
        <w:rPr>
          <w:rFonts w:ascii="Times New Roman" w:hAnsi="Times New Roman" w:cs="Times New Roman"/>
          <w:b/>
          <w:bCs/>
          <w:sz w:val="24"/>
          <w:szCs w:val="24"/>
        </w:rPr>
        <w:t xml:space="preserve"> дела по имущественным и неимущественным спорам</w:t>
      </w:r>
    </w:p>
    <w:p w14:paraId="0EF33637" w14:textId="77777777" w:rsidR="000C3E04" w:rsidRPr="005E4A57" w:rsidRDefault="000C3E04" w:rsidP="005E4A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AD5E8" w14:textId="77777777" w:rsidR="008B10C2" w:rsidRDefault="00FC7322" w:rsidP="00E52F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4A57">
        <w:rPr>
          <w:rFonts w:ascii="Times New Roman" w:hAnsi="Times New Roman" w:cs="Times New Roman"/>
          <w:sz w:val="24"/>
          <w:szCs w:val="24"/>
        </w:rPr>
        <w:t>В соответствии с частью 1 статьи 27 ГПК специализированные межрайонные экономические суды (далее – СМЭС) рассматривают и разрешают гражданские дела по имущественным и неимущественным спорам, сторонами в которых являются физические лица, осуществляющие</w:t>
      </w:r>
      <w:r w:rsidRPr="005E4A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A57">
        <w:rPr>
          <w:rFonts w:ascii="Times New Roman" w:hAnsi="Times New Roman" w:cs="Times New Roman"/>
          <w:sz w:val="24"/>
          <w:szCs w:val="24"/>
        </w:rPr>
        <w:t>индивидуальную предпринимательскую деятельность без образования юридического лица, юридические лица, а также по корпоративным спорам, за исключением дел, подсудность которых другому суду определена законом.</w:t>
      </w:r>
    </w:p>
    <w:p w14:paraId="683D9B99" w14:textId="77777777" w:rsidR="008B10C2" w:rsidRDefault="00FC7322" w:rsidP="00E52F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4A57">
        <w:rPr>
          <w:rFonts w:ascii="Times New Roman" w:hAnsi="Times New Roman" w:cs="Times New Roman"/>
          <w:sz w:val="24"/>
          <w:szCs w:val="24"/>
        </w:rPr>
        <w:t xml:space="preserve"> Согласно статье 26 ГПК гражданские дела рассматриваются и разрешаются районными судами, за исключением дел, предусмотренных частью 4 статьи 27 и статьей 28 настоящего Кодекса. Споры об обжаловании решений и действий (бездействия) налогового органа юридическими лицами, индивидуальными предпринимателями рассматриваются СМЭС, обжалование решений и действий (бездействия) налогового органа физическими лицами – районными судами регионов. </w:t>
      </w:r>
    </w:p>
    <w:p w14:paraId="22A6E070" w14:textId="76FD233C" w:rsidR="000C3E04" w:rsidRDefault="00FC7322" w:rsidP="00E52F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4A57">
        <w:rPr>
          <w:rFonts w:ascii="Times New Roman" w:hAnsi="Times New Roman" w:cs="Times New Roman"/>
          <w:sz w:val="24"/>
          <w:szCs w:val="24"/>
        </w:rPr>
        <w:t>Обобщение показало, что в основном заявления (исковые заявления), поступившие в суды, приняты с соблюдением правил подсудности и не вызывают у судов определенных сложностей. Нарушений не установлено.</w:t>
      </w:r>
    </w:p>
    <w:p w14:paraId="65BB8FDC" w14:textId="77777777" w:rsidR="008B10C2" w:rsidRDefault="008B10C2" w:rsidP="008B10C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40AA70F0" w14:textId="77777777" w:rsidR="008B10C2" w:rsidRPr="008B10C2" w:rsidRDefault="008B10C2" w:rsidP="00E52F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8B10C2" w:rsidRPr="008B10C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295E4" w14:textId="77777777" w:rsidR="004C174D" w:rsidRDefault="004C174D" w:rsidP="00702393">
      <w:pPr>
        <w:spacing w:after="0" w:line="240" w:lineRule="auto"/>
      </w:pPr>
      <w:r>
        <w:separator/>
      </w:r>
    </w:p>
  </w:endnote>
  <w:endnote w:type="continuationSeparator" w:id="0">
    <w:p w14:paraId="5B9AFDBF" w14:textId="77777777" w:rsidR="004C174D" w:rsidRDefault="004C174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87405" w14:textId="77777777" w:rsidR="004C174D" w:rsidRDefault="004C174D" w:rsidP="00702393">
      <w:pPr>
        <w:spacing w:after="0" w:line="240" w:lineRule="auto"/>
      </w:pPr>
      <w:r>
        <w:separator/>
      </w:r>
    </w:p>
  </w:footnote>
  <w:footnote w:type="continuationSeparator" w:id="0">
    <w:p w14:paraId="6E11358E" w14:textId="77777777" w:rsidR="004C174D" w:rsidRDefault="004C174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C3E04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20300"/>
    <w:rsid w:val="00442855"/>
    <w:rsid w:val="004C174D"/>
    <w:rsid w:val="004F22C8"/>
    <w:rsid w:val="00577C42"/>
    <w:rsid w:val="005B4DC1"/>
    <w:rsid w:val="005E4A57"/>
    <w:rsid w:val="005F07D3"/>
    <w:rsid w:val="006B0A4D"/>
    <w:rsid w:val="006E2D0A"/>
    <w:rsid w:val="00702393"/>
    <w:rsid w:val="00722D19"/>
    <w:rsid w:val="008A7236"/>
    <w:rsid w:val="008B10C2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52F36"/>
    <w:rsid w:val="00EE78AD"/>
    <w:rsid w:val="00F173BA"/>
    <w:rsid w:val="00F96E54"/>
    <w:rsid w:val="00FC7322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2022-01-04T13:14:00Z</dcterms:modified>
</cp:coreProperties>
</file>