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379CCD" w14:textId="635150FA" w:rsidR="00A81D5F" w:rsidRPr="00E12E31" w:rsidRDefault="00DC1D6E" w:rsidP="00E12E31">
      <w:pPr>
        <w:jc w:val="center"/>
        <w:rPr>
          <w:rFonts w:ascii="Times New Roman" w:hAnsi="Times New Roman" w:cs="Times New Roman"/>
          <w:b/>
          <w:bCs/>
          <w:sz w:val="24"/>
          <w:szCs w:val="24"/>
        </w:rPr>
      </w:pPr>
      <w:r w:rsidRPr="00E12E31">
        <w:rPr>
          <w:rFonts w:ascii="Times New Roman" w:hAnsi="Times New Roman" w:cs="Times New Roman"/>
          <w:b/>
          <w:bCs/>
          <w:sz w:val="24"/>
          <w:szCs w:val="24"/>
        </w:rPr>
        <w:t>Трудовые споры Прекращение в отношении сотрудника уголовного преследования по основанию недоказанности не освобождает такого сотрудника от дисциплинарной ответственности</w:t>
      </w:r>
    </w:p>
    <w:p w14:paraId="7EA7FA65" w14:textId="0D3DEF47" w:rsidR="00F173BA" w:rsidRPr="00E12E31" w:rsidRDefault="00F173BA" w:rsidP="00E12E31">
      <w:pPr>
        <w:jc w:val="both"/>
        <w:rPr>
          <w:rFonts w:ascii="Times New Roman" w:hAnsi="Times New Roman" w:cs="Times New Roman"/>
          <w:sz w:val="24"/>
          <w:szCs w:val="24"/>
        </w:rPr>
      </w:pPr>
    </w:p>
    <w:p w14:paraId="29402D88" w14:textId="77777777" w:rsidR="00E12E31" w:rsidRDefault="001B5EDB" w:rsidP="00E12E31">
      <w:pPr>
        <w:ind w:firstLine="720"/>
        <w:jc w:val="both"/>
        <w:rPr>
          <w:rFonts w:ascii="Times New Roman" w:hAnsi="Times New Roman" w:cs="Times New Roman"/>
          <w:sz w:val="24"/>
          <w:szCs w:val="24"/>
        </w:rPr>
      </w:pPr>
      <w:r w:rsidRPr="00E12E31">
        <w:rPr>
          <w:rFonts w:ascii="Times New Roman" w:hAnsi="Times New Roman" w:cs="Times New Roman"/>
          <w:sz w:val="24"/>
          <w:szCs w:val="24"/>
        </w:rPr>
        <w:t xml:space="preserve">И. обратился в суд с иском к ГУ «Департамент полиции города Нур-Султан Министерства внутренних дел Республики Казахстан» (далее – Департамент) о признании приказа об увольнении незаконным, восстановлении на работе, взыскании заработной платы за время вынужденного прогула, взыскании судебных расходов и компенсации морального вреда. Решением Сарыаркинского районного суда города Нур-Султан от 9 июля 2019 года в удовлетворении иска отказано. Постановлением судебной коллегии по гражданским делам суда города Нур-Султан от 11 октября 2019 года решение суда оставлено без изменения. В ходатайстве И. просит оспариваемые судебные акты отменить, вынести новое решение об удовлетворении иска ввиду допущенных судами нарушений норм материального и процессуального права. </w:t>
      </w:r>
    </w:p>
    <w:p w14:paraId="394B2BCE" w14:textId="77777777" w:rsidR="00E12E31" w:rsidRDefault="001B5EDB" w:rsidP="00E12E31">
      <w:pPr>
        <w:ind w:firstLine="720"/>
        <w:jc w:val="both"/>
        <w:rPr>
          <w:rFonts w:ascii="Times New Roman" w:hAnsi="Times New Roman" w:cs="Times New Roman"/>
          <w:sz w:val="24"/>
          <w:szCs w:val="24"/>
        </w:rPr>
      </w:pPr>
      <w:r w:rsidRPr="00E12E31">
        <w:rPr>
          <w:rFonts w:ascii="Times New Roman" w:hAnsi="Times New Roman" w:cs="Times New Roman"/>
          <w:sz w:val="24"/>
          <w:szCs w:val="24"/>
        </w:rPr>
        <w:t xml:space="preserve">Судебная коллегия по гражданским делам Верховного Суда судебные акты местных судов оставила без изменения по следующим основаниям. Из материалов гражданского дела следует, что И. с октября 2009 года работал в специализированном батальоне в должности инспектора по связи. С сентября 2013 года откомандирован в специализированный Центр по обслуживанию населения (далее – ЦОН). Приказом начальника Департамента № 193 л/с от 6 июня 2018 года И. уволен с 1 февраля 2018 года со службы за грубое нарушение служебной дисциплины и совершение проступка, дискредитирующего правоохранительный орган, выразившегося в использовании служебного положения в личных корыстных целях, а именно в совершении мошенничества в особо крупном размере на основании подпунктов 12) и 13) пункта 1 статьи 80 Закона Республики Казахстан «О правоохранительной службе» (далее – Закон). </w:t>
      </w:r>
    </w:p>
    <w:p w14:paraId="4C56788D" w14:textId="77777777" w:rsidR="001D0B2E" w:rsidRDefault="001B5EDB" w:rsidP="00E12E31">
      <w:pPr>
        <w:ind w:firstLine="720"/>
        <w:jc w:val="both"/>
        <w:rPr>
          <w:rFonts w:ascii="Times New Roman" w:hAnsi="Times New Roman" w:cs="Times New Roman"/>
          <w:sz w:val="24"/>
          <w:szCs w:val="24"/>
        </w:rPr>
      </w:pPr>
      <w:r w:rsidRPr="00E12E31">
        <w:rPr>
          <w:rFonts w:ascii="Times New Roman" w:hAnsi="Times New Roman" w:cs="Times New Roman"/>
          <w:sz w:val="24"/>
          <w:szCs w:val="24"/>
        </w:rPr>
        <w:t xml:space="preserve">Основанием для принятия решения об увольнении послужило решение Дисциплинарной комиссии от 28 мая 2018 года. Отказывая истцу в удовлетворении иска, суд первой инстанции исходил из того, что истцом пропущен срок для обращения в суд. Суд апелляционной инстанции согласился с данным выводом суда, указав, что приказ об увольнении основывается на материалах служебного расследования и материалах досудебного расследования, в рамках которых нашло свое подтверждение совершение дисциплинарного проступка. Вместе с тем коллегия посчитала необходимым из текста приказа об увольнении И. исключить слова «а именно в совершении мошенничества в особо крупном размере» как преждевременно указанные. </w:t>
      </w:r>
    </w:p>
    <w:p w14:paraId="5219C7FB" w14:textId="77777777" w:rsidR="001D0B2E" w:rsidRDefault="001B5EDB" w:rsidP="00E12E31">
      <w:pPr>
        <w:ind w:firstLine="720"/>
        <w:jc w:val="both"/>
        <w:rPr>
          <w:rFonts w:ascii="Times New Roman" w:hAnsi="Times New Roman" w:cs="Times New Roman"/>
          <w:sz w:val="24"/>
          <w:szCs w:val="24"/>
        </w:rPr>
      </w:pPr>
      <w:r w:rsidRPr="00E12E31">
        <w:rPr>
          <w:rFonts w:ascii="Times New Roman" w:hAnsi="Times New Roman" w:cs="Times New Roman"/>
          <w:sz w:val="24"/>
          <w:szCs w:val="24"/>
        </w:rPr>
        <w:t xml:space="preserve">Судебная коллегия Верховного Суда считает данные выводы местных судов обоснованными по следующим основаниям. Так, в силу положений подпунктов 12), 13) пункта 1 статьи 80 Закона сотрудники увольняются за грубое нарушение служебной дисциплины и за совершение проступка, дискредитирующего правоохранительный орган. Материалами гражданского дела установлено, что с 19 декабря 2017 года в отношении И. проводилось досудебное расследование по части 4 статьи 361 Уголовного кодекса Республики Казахстан (далее – УК). 19 января 2018 года в отношении И. избрана мера пресечения в виде содержания под стражей. 22 февраля 2018 года И. предъявлено обвинение в совершении преступлений, предусмотренных частью 2 статьи 262, пунктами 1, 2 части 4 статьи 190 УК. Из заключения служебного расследования, утвержденного начальником Департамента 5 июня 2018 года, следует, что по материалам досудебного расследования капитан полиции И. оказывал содействие организованной группе из числа гражданских лиц, ставил на учет в </w:t>
      </w:r>
      <w:r w:rsidRPr="00E12E31">
        <w:rPr>
          <w:rFonts w:ascii="Times New Roman" w:hAnsi="Times New Roman" w:cs="Times New Roman"/>
          <w:sz w:val="24"/>
          <w:szCs w:val="24"/>
        </w:rPr>
        <w:lastRenderedPageBreak/>
        <w:t xml:space="preserve">специализированном </w:t>
      </w:r>
      <w:proofErr w:type="spellStart"/>
      <w:r w:rsidRPr="00E12E31">
        <w:rPr>
          <w:rFonts w:ascii="Times New Roman" w:hAnsi="Times New Roman" w:cs="Times New Roman"/>
          <w:sz w:val="24"/>
          <w:szCs w:val="24"/>
        </w:rPr>
        <w:t>ЦОНе</w:t>
      </w:r>
      <w:proofErr w:type="spellEnd"/>
      <w:r w:rsidRPr="00E12E31">
        <w:rPr>
          <w:rFonts w:ascii="Times New Roman" w:hAnsi="Times New Roman" w:cs="Times New Roman"/>
          <w:sz w:val="24"/>
          <w:szCs w:val="24"/>
        </w:rPr>
        <w:t xml:space="preserve"> по поддельным документам угнанные на территории Российской Федерации автомобили, то есть совершил с использованием своего служебного положения мошенничество в особо крупном размере. </w:t>
      </w:r>
    </w:p>
    <w:p w14:paraId="72EA1E31" w14:textId="77777777" w:rsidR="001D0B2E" w:rsidRDefault="001B5EDB" w:rsidP="00E12E31">
      <w:pPr>
        <w:ind w:firstLine="720"/>
        <w:jc w:val="both"/>
        <w:rPr>
          <w:rFonts w:ascii="Times New Roman" w:hAnsi="Times New Roman" w:cs="Times New Roman"/>
          <w:sz w:val="24"/>
          <w:szCs w:val="24"/>
        </w:rPr>
      </w:pPr>
      <w:r w:rsidRPr="00E12E31">
        <w:rPr>
          <w:rFonts w:ascii="Times New Roman" w:hAnsi="Times New Roman" w:cs="Times New Roman"/>
          <w:sz w:val="24"/>
          <w:szCs w:val="24"/>
        </w:rPr>
        <w:t xml:space="preserve">Приговором районного суда № 2 Сарыаркинского района города Астана от 18 июля 2018 года И. оправдан за недоказанностью совершения им уголовного правонарушения. Постановлением судебной коллегии по уголовным делам суда города Астана от 20 сентября 2018 года указанный приговор отменен, уголовное дело возвращено прокурору города Астана для принятия мер по устранению существенных нарушений уголовно-процессуального законодательства, препятствующих проведению главного судебного разбирательства. </w:t>
      </w:r>
    </w:p>
    <w:p w14:paraId="6884549C" w14:textId="77777777" w:rsidR="001D0B2E" w:rsidRDefault="001B5EDB" w:rsidP="00E12E31">
      <w:pPr>
        <w:ind w:firstLine="720"/>
        <w:jc w:val="both"/>
        <w:rPr>
          <w:rFonts w:ascii="Times New Roman" w:hAnsi="Times New Roman" w:cs="Times New Roman"/>
          <w:sz w:val="24"/>
          <w:szCs w:val="24"/>
        </w:rPr>
      </w:pPr>
      <w:r w:rsidRPr="00E12E31">
        <w:rPr>
          <w:rFonts w:ascii="Times New Roman" w:hAnsi="Times New Roman" w:cs="Times New Roman"/>
          <w:sz w:val="24"/>
          <w:szCs w:val="24"/>
        </w:rPr>
        <w:t xml:space="preserve">15 октября 2018 года уголовное дело принято в производство в СУ Департамента. Постановлением прокурора района «Алматы» города Астана от 10 мая 2019 года уголовное дело направлено для производства дополнительного расследования. Пунктом 2 данного постановления уголовное преследование в отношении подозреваемого И. прекращено за недоказанностью вины. </w:t>
      </w:r>
    </w:p>
    <w:p w14:paraId="4AC3203B" w14:textId="0F35BE6C" w:rsidR="001D0B2E" w:rsidRDefault="001B5EDB" w:rsidP="00E12E31">
      <w:pPr>
        <w:ind w:firstLine="720"/>
        <w:jc w:val="both"/>
        <w:rPr>
          <w:rFonts w:ascii="Times New Roman" w:hAnsi="Times New Roman" w:cs="Times New Roman"/>
          <w:sz w:val="24"/>
          <w:szCs w:val="24"/>
        </w:rPr>
      </w:pPr>
      <w:r w:rsidRPr="00E12E31">
        <w:rPr>
          <w:rFonts w:ascii="Times New Roman" w:hAnsi="Times New Roman" w:cs="Times New Roman"/>
          <w:sz w:val="24"/>
          <w:szCs w:val="24"/>
        </w:rPr>
        <w:t xml:space="preserve">Судами в ходе рассмотрения дела установлено, что постановлением первого заместителя прокурора города Астана от 2 июля 2019 года постановление прокурора района «Алматы» города Астана от 10 мая 2019 года в части прекращения уголовного преследования в отношении истца отменено. Так, по правилам пунктов 1, 2 статьи 57 Закона основанием наложения взыскания является совершение сотрудником дисциплинарного проступка. При наложении дисциплинарного взыскания и определении его вида учитываются наличие вины сотрудника, тяжесть и обстоятельства совершенного дисциплинарного проступка, личность сотрудника и отношение его к службе, </w:t>
      </w:r>
      <w:hyperlink r:id="rId6" w:history="1">
        <w:r w:rsidRPr="00B00FEC">
          <w:rPr>
            <w:rStyle w:val="aa"/>
            <w:rFonts w:ascii="Times New Roman" w:hAnsi="Times New Roman" w:cs="Times New Roman"/>
            <w:sz w:val="24"/>
            <w:szCs w:val="24"/>
          </w:rPr>
          <w:t>наступление негативных последствий и причинение</w:t>
        </w:r>
      </w:hyperlink>
      <w:r w:rsidRPr="00E12E31">
        <w:rPr>
          <w:rFonts w:ascii="Times New Roman" w:hAnsi="Times New Roman" w:cs="Times New Roman"/>
          <w:sz w:val="24"/>
          <w:szCs w:val="24"/>
        </w:rPr>
        <w:t xml:space="preserve"> ущерба имиджу правоохранительного органа. </w:t>
      </w:r>
    </w:p>
    <w:p w14:paraId="49DC7594" w14:textId="77777777" w:rsidR="001D0B2E" w:rsidRDefault="001B5EDB" w:rsidP="00E12E31">
      <w:pPr>
        <w:ind w:firstLine="720"/>
        <w:jc w:val="both"/>
        <w:rPr>
          <w:rFonts w:ascii="Times New Roman" w:hAnsi="Times New Roman" w:cs="Times New Roman"/>
          <w:sz w:val="24"/>
          <w:szCs w:val="24"/>
        </w:rPr>
      </w:pPr>
      <w:r w:rsidRPr="00E12E31">
        <w:rPr>
          <w:rFonts w:ascii="Times New Roman" w:hAnsi="Times New Roman" w:cs="Times New Roman"/>
          <w:sz w:val="24"/>
          <w:szCs w:val="24"/>
        </w:rPr>
        <w:t xml:space="preserve">В рассматриваемом случае основанием для увольнения истца со службы явилось совершение сотрудником грубого нарушения дисциплины и проступка, дискредитирующего правоохранительный орган, выразившееся в использовании служебного положения в личных корыстных целях в период работы в специализированном </w:t>
      </w:r>
      <w:proofErr w:type="spellStart"/>
      <w:r w:rsidRPr="00E12E31">
        <w:rPr>
          <w:rFonts w:ascii="Times New Roman" w:hAnsi="Times New Roman" w:cs="Times New Roman"/>
          <w:sz w:val="24"/>
          <w:szCs w:val="24"/>
        </w:rPr>
        <w:t>ЦОНе</w:t>
      </w:r>
      <w:proofErr w:type="spellEnd"/>
      <w:r w:rsidRPr="00E12E31">
        <w:rPr>
          <w:rFonts w:ascii="Times New Roman" w:hAnsi="Times New Roman" w:cs="Times New Roman"/>
          <w:sz w:val="24"/>
          <w:szCs w:val="24"/>
        </w:rPr>
        <w:t xml:space="preserve">. Таким образом, обоснованы выводы судов о том, что приказ об увольнении основывается на материалах служебного расследования и досудебного расследования, в рамках которых совершение дисциплинарного проступка нашло свое подтверждение. Коллегия отмечает, что сотрудник органов внутренних дел должен заботиться о сохранении своей чести и достоинства, не наносить ущерб авторитету органов внутренних дел. </w:t>
      </w:r>
    </w:p>
    <w:p w14:paraId="363DCA06" w14:textId="77777777" w:rsidR="001D0B2E" w:rsidRDefault="001B5EDB" w:rsidP="00E12E31">
      <w:pPr>
        <w:ind w:firstLine="720"/>
        <w:jc w:val="both"/>
        <w:rPr>
          <w:rFonts w:ascii="Times New Roman" w:hAnsi="Times New Roman" w:cs="Times New Roman"/>
          <w:sz w:val="24"/>
          <w:szCs w:val="24"/>
        </w:rPr>
      </w:pPr>
      <w:r w:rsidRPr="00E12E31">
        <w:rPr>
          <w:rFonts w:ascii="Times New Roman" w:hAnsi="Times New Roman" w:cs="Times New Roman"/>
          <w:sz w:val="24"/>
          <w:szCs w:val="24"/>
        </w:rPr>
        <w:t xml:space="preserve">Сам факт возбуждения уголовного дела в отношении сотрудника является дискредитирующим и наносит ущерб авторитету органов внутренних дел. Прекращение в отношении сотрудника уголовного преследования по основанию недоказанности не освобождает такого сотрудника от дисциплинарной ответственности. Более того, в настоящее время ведется досудебное расследование в отношении И., то есть окончательное решение по уголовному делу не принято. Доводы ходатайства о том, что местными судами не учтено, что не подтвержден факт мошеннических действий с его стороны и, соответственно, отсутствуют доказательства совершения им дискредитирующего проступка, правомерно не приняты во внимание местными судами. </w:t>
      </w:r>
    </w:p>
    <w:p w14:paraId="1C113091" w14:textId="5DA3D3DF" w:rsidR="00F173BA" w:rsidRPr="00E12E31" w:rsidRDefault="001B5EDB" w:rsidP="00E12E31">
      <w:pPr>
        <w:ind w:firstLine="720"/>
        <w:jc w:val="both"/>
        <w:rPr>
          <w:rFonts w:ascii="Times New Roman" w:hAnsi="Times New Roman" w:cs="Times New Roman"/>
          <w:sz w:val="24"/>
          <w:szCs w:val="24"/>
        </w:rPr>
      </w:pPr>
      <w:r w:rsidRPr="00E12E31">
        <w:rPr>
          <w:rFonts w:ascii="Times New Roman" w:hAnsi="Times New Roman" w:cs="Times New Roman"/>
          <w:sz w:val="24"/>
          <w:szCs w:val="24"/>
        </w:rPr>
        <w:t xml:space="preserve">Истцом в обоснование своего иска положены доводы, указанные в оправдательном приговоре от 18 июля 2018 года, поэтому местными судами правильно исчислен срок обращения в суд с иском о признании незаконным приказа об увольнении и восстановлении на службе. В связи с этим доводы ходатайства о пропуске истцом срока обращения в суд по </w:t>
      </w:r>
      <w:r w:rsidRPr="00E12E31">
        <w:rPr>
          <w:rFonts w:ascii="Times New Roman" w:hAnsi="Times New Roman" w:cs="Times New Roman"/>
          <w:sz w:val="24"/>
          <w:szCs w:val="24"/>
        </w:rPr>
        <w:lastRenderedPageBreak/>
        <w:t xml:space="preserve">уважительной причине судебной коллегией признаны несостоятельными. При таких обстоятельствах правильным является вывод судов о необоснованности заявленных истцом требований. Поскольку для восстановления истца на прежней работе оснований не имелось, судами обоснованно </w:t>
      </w:r>
      <w:hyperlink r:id="rId7" w:history="1">
        <w:r w:rsidRPr="001D0B2E">
          <w:rPr>
            <w:rStyle w:val="aa"/>
            <w:rFonts w:ascii="Times New Roman" w:hAnsi="Times New Roman" w:cs="Times New Roman"/>
            <w:sz w:val="24"/>
            <w:szCs w:val="24"/>
          </w:rPr>
          <w:t>отказано и во взыскании с заработной платы за время вынужденного</w:t>
        </w:r>
      </w:hyperlink>
      <w:r w:rsidRPr="00E12E31">
        <w:rPr>
          <w:rFonts w:ascii="Times New Roman" w:hAnsi="Times New Roman" w:cs="Times New Roman"/>
          <w:sz w:val="24"/>
          <w:szCs w:val="24"/>
        </w:rPr>
        <w:t xml:space="preserve"> прогула компенсации морального вреда. Таким образом, принятые по делу судебные акты местных судов отвечают положениям статьи 224 ГПК и пунктов 5, 11 нормативного постановления Верховного Суда Республики Казахстан от 11 июля 2003 года № 5 «О судебном решении».</w:t>
      </w:r>
    </w:p>
    <w:p w14:paraId="1D196CDE" w14:textId="737247FA" w:rsidR="00F173BA" w:rsidRPr="00E12E31" w:rsidRDefault="00F173BA" w:rsidP="00E12E31">
      <w:pPr>
        <w:jc w:val="both"/>
        <w:rPr>
          <w:rFonts w:ascii="Times New Roman" w:hAnsi="Times New Roman" w:cs="Times New Roman"/>
          <w:sz w:val="24"/>
          <w:szCs w:val="24"/>
        </w:rPr>
      </w:pPr>
    </w:p>
    <w:p w14:paraId="02403F08" w14:textId="75BEB719" w:rsidR="00F173BA" w:rsidRPr="00E12E31" w:rsidRDefault="00F173BA" w:rsidP="00E12E31">
      <w:pPr>
        <w:jc w:val="both"/>
        <w:rPr>
          <w:rFonts w:ascii="Times New Roman" w:hAnsi="Times New Roman" w:cs="Times New Roman"/>
          <w:sz w:val="24"/>
          <w:szCs w:val="24"/>
        </w:rPr>
      </w:pPr>
    </w:p>
    <w:p w14:paraId="308325D5" w14:textId="324F2E94" w:rsidR="00F173BA" w:rsidRPr="00E12E31" w:rsidRDefault="00F173BA" w:rsidP="00E12E31">
      <w:pPr>
        <w:jc w:val="both"/>
        <w:rPr>
          <w:rFonts w:ascii="Times New Roman" w:hAnsi="Times New Roman" w:cs="Times New Roman"/>
          <w:sz w:val="24"/>
          <w:szCs w:val="24"/>
        </w:rPr>
      </w:pPr>
    </w:p>
    <w:p w14:paraId="22BAA135" w14:textId="6CC745FE" w:rsidR="00F173BA" w:rsidRPr="00E12E31" w:rsidRDefault="00F173BA" w:rsidP="00E12E31">
      <w:pPr>
        <w:jc w:val="both"/>
        <w:rPr>
          <w:rFonts w:ascii="Times New Roman" w:hAnsi="Times New Roman" w:cs="Times New Roman"/>
          <w:sz w:val="24"/>
          <w:szCs w:val="24"/>
        </w:rPr>
      </w:pPr>
    </w:p>
    <w:p w14:paraId="33D51603" w14:textId="10BA4AEF" w:rsidR="00F173BA" w:rsidRPr="00E12E31" w:rsidRDefault="00F173BA" w:rsidP="00E12E31">
      <w:pPr>
        <w:jc w:val="both"/>
        <w:rPr>
          <w:rFonts w:ascii="Times New Roman" w:hAnsi="Times New Roman" w:cs="Times New Roman"/>
          <w:sz w:val="24"/>
          <w:szCs w:val="24"/>
        </w:rPr>
      </w:pPr>
    </w:p>
    <w:p w14:paraId="55D95E22" w14:textId="0EFD17BF" w:rsidR="00F173BA" w:rsidRPr="00E12E31" w:rsidRDefault="00F173BA" w:rsidP="00E12E31">
      <w:pPr>
        <w:jc w:val="both"/>
        <w:rPr>
          <w:rFonts w:ascii="Times New Roman" w:hAnsi="Times New Roman" w:cs="Times New Roman"/>
          <w:sz w:val="24"/>
          <w:szCs w:val="24"/>
        </w:rPr>
      </w:pPr>
    </w:p>
    <w:p w14:paraId="1E84A240" w14:textId="61513D00" w:rsidR="00F173BA" w:rsidRPr="00E12E31" w:rsidRDefault="00F173BA" w:rsidP="00E12E31">
      <w:pPr>
        <w:jc w:val="both"/>
        <w:rPr>
          <w:rFonts w:ascii="Times New Roman" w:hAnsi="Times New Roman" w:cs="Times New Roman"/>
          <w:sz w:val="24"/>
          <w:szCs w:val="24"/>
        </w:rPr>
      </w:pPr>
    </w:p>
    <w:p w14:paraId="049E1B58" w14:textId="408BB97D" w:rsidR="00F173BA" w:rsidRPr="00E12E31" w:rsidRDefault="00F173BA" w:rsidP="00E12E31">
      <w:pPr>
        <w:jc w:val="both"/>
        <w:rPr>
          <w:rFonts w:ascii="Times New Roman" w:hAnsi="Times New Roman" w:cs="Times New Roman"/>
          <w:sz w:val="24"/>
          <w:szCs w:val="24"/>
        </w:rPr>
      </w:pPr>
    </w:p>
    <w:p w14:paraId="3F19C72F" w14:textId="49CAEBA5" w:rsidR="00F173BA" w:rsidRPr="00E12E31" w:rsidRDefault="00F173BA" w:rsidP="00E12E31">
      <w:pPr>
        <w:tabs>
          <w:tab w:val="left" w:pos="6948"/>
        </w:tabs>
        <w:jc w:val="both"/>
        <w:rPr>
          <w:rFonts w:ascii="Times New Roman" w:hAnsi="Times New Roman" w:cs="Times New Roman"/>
          <w:sz w:val="24"/>
          <w:szCs w:val="24"/>
        </w:rPr>
      </w:pPr>
      <w:r w:rsidRPr="00E12E31">
        <w:rPr>
          <w:rFonts w:ascii="Times New Roman" w:hAnsi="Times New Roman" w:cs="Times New Roman"/>
          <w:sz w:val="24"/>
          <w:szCs w:val="24"/>
        </w:rPr>
        <w:tab/>
      </w:r>
    </w:p>
    <w:sectPr w:rsidR="00F173BA" w:rsidRPr="00E12E31" w:rsidSect="00327D34">
      <w:headerReference w:type="default" r:id="rId8"/>
      <w:footerReference w:type="default" r:id="rId9"/>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03188C" w14:textId="77777777" w:rsidR="001E7ED8" w:rsidRDefault="001E7ED8" w:rsidP="00702393">
      <w:pPr>
        <w:spacing w:after="0" w:line="240" w:lineRule="auto"/>
      </w:pPr>
      <w:r>
        <w:separator/>
      </w:r>
    </w:p>
  </w:endnote>
  <w:endnote w:type="continuationSeparator" w:id="0">
    <w:p w14:paraId="29159776" w14:textId="77777777" w:rsidR="001E7ED8" w:rsidRDefault="001E7ED8"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B767DE" w14:textId="77777777" w:rsidR="001E7ED8" w:rsidRDefault="001E7ED8" w:rsidP="00702393">
      <w:pPr>
        <w:spacing w:after="0" w:line="240" w:lineRule="auto"/>
      </w:pPr>
      <w:r>
        <w:separator/>
      </w:r>
    </w:p>
  </w:footnote>
  <w:footnote w:type="continuationSeparator" w:id="0">
    <w:p w14:paraId="5FAC6C22" w14:textId="77777777" w:rsidR="001E7ED8" w:rsidRDefault="001E7ED8"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47BF92BE" w:rsidR="00702393" w:rsidRPr="00017580" w:rsidRDefault="00940023" w:rsidP="005A3B78">
    <w:pPr>
      <w:pStyle w:val="a4"/>
      <w:tabs>
        <w:tab w:val="clear" w:pos="9355"/>
        <w:tab w:val="right" w:pos="9781"/>
      </w:tabs>
      <w:jc w:val="both"/>
    </w:pPr>
    <w:r>
      <w:rPr>
        <w:noProof/>
        <w:lang w:eastAsia="ru-RU"/>
      </w:rPr>
      <w:drawing>
        <wp:anchor distT="0" distB="0" distL="114300" distR="114300" simplePos="0" relativeHeight="251658240" behindDoc="1" locked="0" layoutInCell="1" allowOverlap="1" wp14:anchorId="0720D792" wp14:editId="0066BECF">
          <wp:simplePos x="0" y="0"/>
          <wp:positionH relativeFrom="margin">
            <wp:posOffset>1361440</wp:posOffset>
          </wp:positionH>
          <wp:positionV relativeFrom="paragraph">
            <wp:posOffset>3223268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83357">
      <w:rPr>
        <w:noProof/>
        <w:lang w:eastAsia="ru-RU"/>
      </w:rPr>
      <w:drawing>
        <wp:anchor distT="0" distB="0" distL="114300" distR="114300" simplePos="0" relativeHeight="251656192" behindDoc="1" locked="0" layoutInCell="1" allowOverlap="1" wp14:anchorId="4CD40BCC" wp14:editId="6690AB11">
          <wp:simplePos x="0" y="0"/>
          <wp:positionH relativeFrom="margin">
            <wp:posOffset>4886325</wp:posOffset>
          </wp:positionH>
          <wp:positionV relativeFrom="paragraph">
            <wp:posOffset>743874</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1ED2111A" wp14:editId="1AF78A52">
          <wp:extent cx="2254250" cy="490293"/>
          <wp:effectExtent l="0" t="0" r="0" b="508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9490" cy="506657"/>
                  </a:xfrm>
                  <a:prstGeom prst="rect">
                    <a:avLst/>
                  </a:prstGeom>
                  <a:noFill/>
                  <a:ln>
                    <a:noFill/>
                  </a:ln>
                </pic:spPr>
              </pic:pic>
            </a:graphicData>
          </a:graphic>
        </wp:inline>
      </w:drawing>
    </w:r>
    <w:r w:rsidR="00017580">
      <w:t xml:space="preserve">              </w:t>
    </w:r>
    <w:r w:rsidR="00D02DFB">
      <w:t xml:space="preserve">       </w:t>
    </w:r>
    <w:r w:rsidR="005A3B78">
      <w:t xml:space="preserve">                  </w:t>
    </w:r>
    <w:r w:rsidR="00D02DFB">
      <w:t xml:space="preserve">                        </w:t>
    </w:r>
    <w:r w:rsidR="00083357">
      <w:rPr>
        <w:noProof/>
        <w:lang w:eastAsia="ru-RU"/>
      </w:rPr>
      <w:drawing>
        <wp:inline distT="0" distB="0" distL="0" distR="0" wp14:anchorId="38BCEF49" wp14:editId="4334A5C0">
          <wp:extent cx="1916010" cy="551775"/>
          <wp:effectExtent l="0" t="0" r="0" b="127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256020" cy="649692"/>
                  </a:xfrm>
                  <a:prstGeom prst="rect">
                    <a:avLst/>
                  </a:prstGeom>
                </pic:spPr>
              </pic:pic>
            </a:graphicData>
          </a:graphic>
        </wp:inline>
      </w:drawing>
    </w:r>
    <w:r w:rsidR="00D02DFB">
      <w:t xml:space="preserve">     </w:t>
    </w:r>
    <w:r w:rsidR="00193E1B">
      <w:rPr>
        <w:lang w:val="en-US"/>
      </w:rPr>
      <w:t xml:space="preserve">     </w:t>
    </w:r>
    <w:r w:rsidR="006B0A4D">
      <w:rPr>
        <w:lang w:val="en-US"/>
      </w:rPr>
      <w:t xml:space="preserve">              </w:t>
    </w:r>
    <w:r w:rsidR="00D02DFB">
      <w:t xml:space="preserve"> </w:t>
    </w:r>
    <w:r w:rsidR="00017580">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659E"/>
    <w:rsid w:val="00017580"/>
    <w:rsid w:val="00083357"/>
    <w:rsid w:val="00102D7B"/>
    <w:rsid w:val="00152128"/>
    <w:rsid w:val="001539CF"/>
    <w:rsid w:val="00193E1B"/>
    <w:rsid w:val="001B5EDB"/>
    <w:rsid w:val="001C5801"/>
    <w:rsid w:val="001D0B2E"/>
    <w:rsid w:val="001E7ED8"/>
    <w:rsid w:val="002570B0"/>
    <w:rsid w:val="002A1A72"/>
    <w:rsid w:val="002B659E"/>
    <w:rsid w:val="00315990"/>
    <w:rsid w:val="00327D34"/>
    <w:rsid w:val="00327E86"/>
    <w:rsid w:val="00396063"/>
    <w:rsid w:val="003C77EA"/>
    <w:rsid w:val="003E3623"/>
    <w:rsid w:val="00442855"/>
    <w:rsid w:val="00461793"/>
    <w:rsid w:val="005A3B78"/>
    <w:rsid w:val="006B0A4D"/>
    <w:rsid w:val="006E2D0A"/>
    <w:rsid w:val="00702393"/>
    <w:rsid w:val="00722D19"/>
    <w:rsid w:val="008A7236"/>
    <w:rsid w:val="008E7DF6"/>
    <w:rsid w:val="0091354D"/>
    <w:rsid w:val="00940023"/>
    <w:rsid w:val="0094655E"/>
    <w:rsid w:val="009E6904"/>
    <w:rsid w:val="00A23573"/>
    <w:rsid w:val="00A45B15"/>
    <w:rsid w:val="00A81D5F"/>
    <w:rsid w:val="00B00FEC"/>
    <w:rsid w:val="00B31BDB"/>
    <w:rsid w:val="00BD7730"/>
    <w:rsid w:val="00C16D9C"/>
    <w:rsid w:val="00CB275A"/>
    <w:rsid w:val="00CF5BD5"/>
    <w:rsid w:val="00D02DFB"/>
    <w:rsid w:val="00DB660C"/>
    <w:rsid w:val="00DC1D6E"/>
    <w:rsid w:val="00E12E31"/>
    <w:rsid w:val="00EE78AD"/>
    <w:rsid w:val="00F173BA"/>
    <w:rsid w:val="00F96E54"/>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F946B71"/>
  <w15:docId w15:val="{1A075201-8F3B-43F2-9EE2-2AE2FCFDF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paragraph" w:styleId="a8">
    <w:name w:val="Balloon Text"/>
    <w:basedOn w:val="a"/>
    <w:link w:val="a9"/>
    <w:uiPriority w:val="99"/>
    <w:semiHidden/>
    <w:unhideWhenUsed/>
    <w:rsid w:val="00A81D5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81D5F"/>
    <w:rPr>
      <w:rFonts w:ascii="Tahoma" w:hAnsi="Tahoma" w:cs="Tahoma"/>
      <w:sz w:val="16"/>
      <w:szCs w:val="16"/>
    </w:rPr>
  </w:style>
  <w:style w:type="character" w:styleId="aa">
    <w:name w:val="Hyperlink"/>
    <w:basedOn w:val="a0"/>
    <w:uiPriority w:val="99"/>
    <w:unhideWhenUsed/>
    <w:rsid w:val="001D0B2E"/>
    <w:rPr>
      <w:color w:val="0563C1" w:themeColor="hyperlink"/>
      <w:u w:val="single"/>
    </w:rPr>
  </w:style>
  <w:style w:type="character" w:styleId="ab">
    <w:name w:val="Unresolved Mention"/>
    <w:basedOn w:val="a0"/>
    <w:uiPriority w:val="99"/>
    <w:semiHidden/>
    <w:unhideWhenUsed/>
    <w:rsid w:val="001D0B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zakonpravo.kz/publikacii/"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ok.ru/group/59369613230259"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3</Pages>
  <Words>1145</Words>
  <Characters>6530</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36</cp:revision>
  <cp:lastPrinted>2021-08-17T09:04:00Z</cp:lastPrinted>
  <dcterms:created xsi:type="dcterms:W3CDTF">2021-08-13T09:00:00Z</dcterms:created>
  <dcterms:modified xsi:type="dcterms:W3CDTF">2021-10-19T11:04:00Z</dcterms:modified>
</cp:coreProperties>
</file>