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4D5BB89" w:rsidR="00A81D5F" w:rsidRPr="008F3895" w:rsidRDefault="00651251" w:rsidP="008F38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F200A" w:rsidRPr="008F3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</w:t>
      </w:r>
      <w:r w:rsidR="004F200A" w:rsidRPr="008F3895">
        <w:rPr>
          <w:rFonts w:ascii="Times New Roman" w:hAnsi="Times New Roman" w:cs="Times New Roman"/>
          <w:b/>
          <w:bCs/>
          <w:sz w:val="24"/>
          <w:szCs w:val="24"/>
        </w:rPr>
        <w:t xml:space="preserve">рок погашения судимости исчисляется исходя из фактически отбытого срока наказания, с момента его </w:t>
      </w:r>
      <w:r w:rsidRPr="008F3895">
        <w:rPr>
          <w:rFonts w:ascii="Times New Roman" w:hAnsi="Times New Roman" w:cs="Times New Roman"/>
          <w:b/>
          <w:bCs/>
          <w:sz w:val="24"/>
          <w:szCs w:val="24"/>
        </w:rPr>
        <w:t>освобождения</w:t>
      </w:r>
    </w:p>
    <w:p w14:paraId="7EA7FA65" w14:textId="0D3DEF47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32707" w14:textId="77777777" w:rsidR="008F3895" w:rsidRDefault="00BB662F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 xml:space="preserve">Приговором специализированного межрайонного суда по уголовным делам Актюбинской области от 18 апреля 2018 года: Ж., ранее судимый: 1) 11 декабря 2003 года по части 1 статьи 120 к 4 годам лишения свободы с применением статьи 63 УК, условно, с испытательным сроком на 2 года; 2) 26 мая 2008 года по пунктам «а, г» части 2 статьи 179, пунктам «а, б, г» части 2 статьи 179 УК к 5 годам лишения свободы, - осужден по пункту 3) части 2 статьи 99 УК к 16 годам лишения свободы, пункту 1), 3), 7) части 2 статьи 125 УК к 8 годам лишения свободы, пункту 1), 3) части 2 статьи 126 УК к 3 годам лишения свободы, по части 1 статьи 188 УК к 1-му году лишения свободы, по части 1 статьи 191 УК к 2 годам лишения свободы. На основании части 4 статьи 58 УК, по совокупности уголовных правонарушений, путем частичного сложения наказаний окончательно назначено Ж. 18 лет лишения свободы с отбыванием наказания в учреждении уголовно-исполнительной системы чрезвычайной безопасности. Согласно пункту 2) части 2 статьи 14 УК в действиях Ж. признан опасный рецидив преступлений. </w:t>
      </w:r>
    </w:p>
    <w:p w14:paraId="2BD0CB22" w14:textId="62806FCB" w:rsidR="008F3895" w:rsidRDefault="00BB662F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 xml:space="preserve">Судом Ж. признан </w:t>
      </w:r>
      <w:hyperlink r:id="rId6" w:history="1">
        <w:r w:rsidRPr="007826E8">
          <w:rPr>
            <w:rStyle w:val="aa"/>
            <w:rFonts w:ascii="Times New Roman" w:hAnsi="Times New Roman" w:cs="Times New Roman"/>
            <w:sz w:val="24"/>
            <w:szCs w:val="24"/>
          </w:rPr>
          <w:t>виновным в похищении двух лиц группой лиц по предварительному</w:t>
        </w:r>
      </w:hyperlink>
      <w:r w:rsidRPr="008F3895">
        <w:rPr>
          <w:rFonts w:ascii="Times New Roman" w:hAnsi="Times New Roman" w:cs="Times New Roman"/>
          <w:sz w:val="24"/>
          <w:szCs w:val="24"/>
        </w:rPr>
        <w:t xml:space="preserve"> сговору, с применением насилия, опасного для их жизни и здоровья; в незаконном лишении потерпевших свободы группой лиц по предварительному сговору, с применением насилия, опасного для их жизни и здоровья; в совершении грабежа, то есть открытого хищения чужого имущества; в тайном хищении чужого имущества; а также в убийстве, то есть противоправном умышленном причинении смерти, сопряженном с похищением. Этим же приговором осуждены Б., А., В., в отношении которых ходатайства не поступили. Постановлением судебной коллегии по уголовным делам Актюбинского областного суда от 30 мая 2018 года приговор суда оставлен без изменения. </w:t>
      </w:r>
    </w:p>
    <w:p w14:paraId="1AB58919" w14:textId="77777777" w:rsidR="008F3895" w:rsidRDefault="00BB662F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 xml:space="preserve">Вина Ж. в совершении инкриминируемых деяний нашла полное подтверждение совокупностью достоверных и допустимых доказательств, которые всесторонне исследованы судом. Вывод суда о доказанности вины Ж. подтверждается его частичными признательными показаниями, показаниями других осужденных, протоколами осмотра мест происшествий, стабильными показаниями потерпевших, заключениями судебно-медицинских экспертиз о наличии и степени тяжести телесных повреждений у А., Г., о причине смерти М. и другими объективными доказательствами. </w:t>
      </w:r>
    </w:p>
    <w:p w14:paraId="1955DC5D" w14:textId="77777777" w:rsidR="008F3895" w:rsidRDefault="00BB662F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 xml:space="preserve">Судебные инстанции, оценивая показания потерпевших А. и Г., правильно признали их достоверными не только в силу их последовательности, но также ввиду того, что они нашли объективное подтверждение другими доказательствами, приведенными в приговоре. Судом достоверно установлено, что Ж. поймал А. во дворе дома, помимо его воли поместил его в подвал, применил наручники, в чем ему помог Б. Затем вместе с А. и В. переместил потерпевшего на дачу, где, применяя физическую силу, они заставили вызвать поочередно Г. и М., которых также привезли на дачу. </w:t>
      </w:r>
    </w:p>
    <w:p w14:paraId="489BD19E" w14:textId="77777777" w:rsidR="007826E8" w:rsidRDefault="00BB662F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>Незаконно удерживая всех потерпевших, лишив их свободы,</w:t>
      </w:r>
      <w:r w:rsidR="00A43EB6" w:rsidRPr="008F3895">
        <w:rPr>
          <w:rFonts w:ascii="Times New Roman" w:hAnsi="Times New Roman" w:cs="Times New Roman"/>
          <w:sz w:val="24"/>
          <w:szCs w:val="24"/>
        </w:rPr>
        <w:t xml:space="preserve"> избивая их, Ж. завладел их имуществом, а впоследствии совершил умышленное убийство М. О единстве умысла осужденных Ж., А. и В. свидетельствует согласованный характер их действий по похищению и лишению свободы потерпевших, осведомленности о действиях друг друга. Действия осужденных находятся в непосредственной причинной связи с наступившим от объединенной деятельности каждого из них преступным результатом. В связи с этим судом обоснованно </w:t>
      </w:r>
      <w:r w:rsidR="00A43EB6" w:rsidRPr="008F3895">
        <w:rPr>
          <w:rFonts w:ascii="Times New Roman" w:hAnsi="Times New Roman" w:cs="Times New Roman"/>
          <w:sz w:val="24"/>
          <w:szCs w:val="24"/>
        </w:rPr>
        <w:lastRenderedPageBreak/>
        <w:t xml:space="preserve">признано совершение Ж. эпизодов похищения и лишения свободы потерпевших группой лиц по предварительному сговору. </w:t>
      </w:r>
    </w:p>
    <w:p w14:paraId="5C3D2E86" w14:textId="77777777" w:rsidR="007826E8" w:rsidRDefault="00A43EB6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 xml:space="preserve">При таких обстоятельствах действия Ж. правильно квалифицированы по пункту 3) части 2 статьи 99, пунктами 1), 3), 7) части 2 статьи 125, пунктами 1), 3) части 2 статьи 126, части 1 статьи 188, части 1 статьи 191 УК. Наказание Ж. назначено с учетом характера и степени общественной опасности содеянного, личности осужденного, наличия смягчающих и отягчающего его ответственность и наказание обстоятельств и наступивших последствий, является справедливым. Вместе с тем судом допущено неправильное применение уголовного закона, выразившееся в неверном определении опасного рецидива в действиях осужденного Ж., что повлекло неправильное определение вида учреждения уголовно-исполнительной системы, где надлежит отбывать наказание осужденному. </w:t>
      </w:r>
    </w:p>
    <w:p w14:paraId="436D0859" w14:textId="77777777" w:rsidR="007826E8" w:rsidRDefault="00A43EB6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 xml:space="preserve">При изучении материалов дела установлено, что Ж. ранее судим - 11 декабря 2003 года по части 1 статьи 120 УК к 4 годам лишения свободы с применением статьи 63 УК, условно, с испытательным сроком на 2 года. 19 января 2004 года постановлением суда применение статьи 63 УК было отменено, Ж. направлен для отбытия наказания в места лишения свободы. 31 октября 2005 года он освобожден условно-досрочно на неотбытый срок 2 года 5 месяцев 29 дней. 26 мая 2008 года Ж. осужден по пунктам «а, б, г» части 2 статьи 179 УК к 5 годам лишения свободы с конфискацией имущества. Освободился 2 июня 2011 года условно-досрочно на неотбытый срок 1 год 9 месяцев 8 дней. Согласно пункту 4) части 2 статьи 79 УК судимость в отношении лиц, осужденных к лишению свободы за тяжкие преступления, погашается по истечении шести лет после отбытия наказания. Как следует из требований части 4 статьи 79 УК, если осужденный был досрочно освобожден от отбывания наказания, то срок погашения судимости исчисляется исходя из фактически отбытого срока наказания, с момента освобождения. </w:t>
      </w:r>
    </w:p>
    <w:p w14:paraId="40118C72" w14:textId="77777777" w:rsidR="007826E8" w:rsidRDefault="00A43EB6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 xml:space="preserve">Таким образом, сроком погашения судимости Ж. следует считать 2 июня 2017 года. Преступление в отношении А., Г. и М. по рассматриваемому делу Ж. совершено 8 августа 2017 года, то есть после истечения срока погашения судимости по приговору от 26 мая 2008 года. В связи с этим признание в действиях Ж. опасного рецидива преступлений подлежит отмене, место отбытия им наказания должно быть определено в соответствии с пунктом 3) части 5 статьи 46 УК. Соответственно подлежит исключению из приговора признание в действиях Ж. опасного рецидива преступлений как обстоятельства, отягчающего его ответственность и наказание. Других обстоятельств, отягчающих уголовную ответственность и наказание в отношении Ж., суд не установил, в качестве смягчающих обстоятельств признал положительные характеристики. В соответствии с пунктами 1), 3) части 2 статьи 55 УК, при наличии смягчающего обстоятельства, не предусмотренного в качестве признака совершенного преступления, и отсутствии отягчающих обстоятельств срок и размер основного вида наказания не может превышать при совершении преступления средней тяжести половины, особо тяжкого преступления трех четвертей максимального срока или размера наказания. </w:t>
      </w:r>
    </w:p>
    <w:p w14:paraId="1C113091" w14:textId="54854020" w:rsidR="00F173BA" w:rsidRPr="008F3895" w:rsidRDefault="00A43EB6" w:rsidP="008F38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судебная коллегия по уголовным делам Верховного Суда изменила судебные акты местных судов в отношении Ж. и отменила в части признания в действиях Ж. опасного рецидива преступлений. Исключено признание опасного рецидива преступлений в качестве обстоятельства, отягчающего уголовную ответственность и наказание. Наказание, назначенное Ж. по пункту 3) части 2 статьи 99 УК, снижено до 15 лет лишения свободы, по пунктам 1), 3) части 2 статьи 126 УК до 2 лет 6 месяцев лишения свободы. В части назначения наказания по пунктам 1), 3), 7) части 2 статьи 125, части 1 статьи </w:t>
      </w:r>
      <w:r w:rsidRPr="008F3895">
        <w:rPr>
          <w:rFonts w:ascii="Times New Roman" w:hAnsi="Times New Roman" w:cs="Times New Roman"/>
          <w:sz w:val="24"/>
          <w:szCs w:val="24"/>
        </w:rPr>
        <w:lastRenderedPageBreak/>
        <w:t xml:space="preserve">188, части 1 статьи 191 УК судебные акты оставлены без изменения. На основании части 4 статьи 58 УК по </w:t>
      </w:r>
      <w:hyperlink r:id="rId7" w:history="1">
        <w:r w:rsidRPr="007826E8">
          <w:rPr>
            <w:rStyle w:val="aa"/>
            <w:rFonts w:ascii="Times New Roman" w:hAnsi="Times New Roman" w:cs="Times New Roman"/>
            <w:sz w:val="24"/>
            <w:szCs w:val="24"/>
          </w:rPr>
          <w:t>совокупности преступлений, путем частичного сложения наказаний окончательно</w:t>
        </w:r>
      </w:hyperlink>
      <w:r w:rsidRPr="008F3895">
        <w:rPr>
          <w:rFonts w:ascii="Times New Roman" w:hAnsi="Times New Roman" w:cs="Times New Roman"/>
          <w:sz w:val="24"/>
          <w:szCs w:val="24"/>
        </w:rPr>
        <w:t xml:space="preserve"> назначено Ж. 17 лет лишения свободы. На основании пункта 3) части 5 статьи 46 УК отбывание наказания Ж. определено в учреждении уголовно-исполнительной системы максимальной безопасности. В остальной части судебные акты оставлены без изменения.</w:t>
      </w:r>
    </w:p>
    <w:p w14:paraId="1D196CDE" w14:textId="737247FA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F3895" w:rsidRDefault="00F173BA" w:rsidP="008F38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F3895" w:rsidRDefault="00F173BA" w:rsidP="008F3895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89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F389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A7274" w14:textId="77777777" w:rsidR="00F939FE" w:rsidRDefault="00F939FE" w:rsidP="00702393">
      <w:pPr>
        <w:spacing w:after="0" w:line="240" w:lineRule="auto"/>
      </w:pPr>
      <w:r>
        <w:separator/>
      </w:r>
    </w:p>
  </w:endnote>
  <w:endnote w:type="continuationSeparator" w:id="0">
    <w:p w14:paraId="22652DF8" w14:textId="77777777" w:rsidR="00F939FE" w:rsidRDefault="00F939F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8248A" w14:textId="77777777" w:rsidR="00F939FE" w:rsidRDefault="00F939FE" w:rsidP="00702393">
      <w:pPr>
        <w:spacing w:after="0" w:line="240" w:lineRule="auto"/>
      </w:pPr>
      <w:r>
        <w:separator/>
      </w:r>
    </w:p>
  </w:footnote>
  <w:footnote w:type="continuationSeparator" w:id="0">
    <w:p w14:paraId="0E6AD695" w14:textId="77777777" w:rsidR="00F939FE" w:rsidRDefault="00F939F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F200A"/>
    <w:rsid w:val="005A3B78"/>
    <w:rsid w:val="00651251"/>
    <w:rsid w:val="006B0A4D"/>
    <w:rsid w:val="006E2D0A"/>
    <w:rsid w:val="00702393"/>
    <w:rsid w:val="00722D19"/>
    <w:rsid w:val="007826E8"/>
    <w:rsid w:val="008A7236"/>
    <w:rsid w:val="008E7DF6"/>
    <w:rsid w:val="008F3895"/>
    <w:rsid w:val="0091354D"/>
    <w:rsid w:val="00940023"/>
    <w:rsid w:val="0094655E"/>
    <w:rsid w:val="009E6904"/>
    <w:rsid w:val="00A23573"/>
    <w:rsid w:val="00A43EB6"/>
    <w:rsid w:val="00A45B15"/>
    <w:rsid w:val="00A81D5F"/>
    <w:rsid w:val="00B31BDB"/>
    <w:rsid w:val="00BB662F"/>
    <w:rsid w:val="00BD7730"/>
    <w:rsid w:val="00C16D9C"/>
    <w:rsid w:val="00CB275A"/>
    <w:rsid w:val="00CF5BD5"/>
    <w:rsid w:val="00D02DFB"/>
    <w:rsid w:val="00DB660C"/>
    <w:rsid w:val="00EE78AD"/>
    <w:rsid w:val="00F173BA"/>
    <w:rsid w:val="00F939FE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826E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82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2021-12-16T07:58:00Z</dcterms:modified>
</cp:coreProperties>
</file>