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33411" w14:textId="77777777" w:rsidR="00E30FA5" w:rsidRPr="00665846" w:rsidRDefault="00D532A6" w:rsidP="006658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846">
        <w:rPr>
          <w:rFonts w:ascii="Times New Roman" w:hAnsi="Times New Roman" w:cs="Times New Roman"/>
          <w:b/>
          <w:bCs/>
          <w:sz w:val="24"/>
          <w:szCs w:val="24"/>
        </w:rPr>
        <w:t>Вопросы привлечения заинтересованных лиц должны разрешаться при проведении подготовки дел к судебному разбирательству.</w:t>
      </w:r>
    </w:p>
    <w:p w14:paraId="5B603342" w14:textId="77777777" w:rsidR="00E30FA5" w:rsidRPr="00665846" w:rsidRDefault="00E30FA5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C99016" w14:textId="34F1E291" w:rsidR="00665846" w:rsidRDefault="00E30FA5" w:rsidP="0066584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5846">
        <w:rPr>
          <w:rFonts w:ascii="Times New Roman" w:hAnsi="Times New Roman" w:cs="Times New Roman"/>
          <w:sz w:val="24"/>
          <w:szCs w:val="24"/>
        </w:rPr>
        <w:t xml:space="preserve">Изучение представленных дел показало, что суды в ряде случаев при рассмотрении дел указанной категории не выясняли, </w:t>
      </w:r>
      <w:hyperlink r:id="rId6" w:history="1">
        <w:r w:rsidRPr="00764650">
          <w:rPr>
            <w:rStyle w:val="aa"/>
            <w:rFonts w:ascii="Times New Roman" w:hAnsi="Times New Roman" w:cs="Times New Roman"/>
            <w:sz w:val="24"/>
            <w:szCs w:val="24"/>
          </w:rPr>
          <w:t>какие лица и организации заинтересованы в разрешении</w:t>
        </w:r>
      </w:hyperlink>
      <w:r w:rsidRPr="00665846">
        <w:rPr>
          <w:rFonts w:ascii="Times New Roman" w:hAnsi="Times New Roman" w:cs="Times New Roman"/>
          <w:sz w:val="24"/>
          <w:szCs w:val="24"/>
        </w:rPr>
        <w:t xml:space="preserve"> данного дела об установлении юридического факта и подлежат вызову в судебное заседание. Не привлечение юридически заинтересованных в исходе дела лиц к участию в судебном разбирательстве противоречит положениям статьи 304 ГПК, согласно которым суд дела особого производства рассматривает с участием заявителя и заинтересованных лиц. </w:t>
      </w:r>
    </w:p>
    <w:p w14:paraId="5D0BB330" w14:textId="77777777" w:rsidR="00665846" w:rsidRDefault="00E30FA5" w:rsidP="0066584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5846">
        <w:rPr>
          <w:rFonts w:ascii="Times New Roman" w:hAnsi="Times New Roman" w:cs="Times New Roman"/>
          <w:sz w:val="24"/>
          <w:szCs w:val="24"/>
        </w:rPr>
        <w:t xml:space="preserve">Судья в ходе подготовки дела к судебному разбирательству обязан выяснить, для чего необходимо заявителю установление факта, какие лица и организации могут быть заинтересованы в разрешении данного дела и подлежат вызову в судебное заседание. Заинтересованные лица могут быть привлечены по просьбе заявителя, по инициативе суда, или по просьбе самого заинтересованного лица. </w:t>
      </w:r>
    </w:p>
    <w:p w14:paraId="0A6C3461" w14:textId="77777777" w:rsidR="00764650" w:rsidRDefault="00E30FA5" w:rsidP="0066584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5846">
        <w:rPr>
          <w:rFonts w:ascii="Times New Roman" w:hAnsi="Times New Roman" w:cs="Times New Roman"/>
          <w:sz w:val="24"/>
          <w:szCs w:val="24"/>
        </w:rPr>
        <w:t xml:space="preserve">В качестве заинтересованных лиц, как правило, привлекаются НАО «Государственная корпорация «Правительство для граждан», городские отделы занятости, социальных программ и регистрации актов гражданского состояния при акиматах, органы опеки и попечительства при акимах, когда ставится вопрос об установлении факта признания отцовства в отношении несовершеннолетних детей, а также управление юстиции, отделы образования (Атырауский городской суд, Аксуский районный суд Алматинской области, суд № 2 города Уральск). </w:t>
      </w:r>
    </w:p>
    <w:p w14:paraId="292441CB" w14:textId="22A76220" w:rsidR="00665846" w:rsidRDefault="00E30FA5" w:rsidP="0066584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5846">
        <w:rPr>
          <w:rFonts w:ascii="Times New Roman" w:hAnsi="Times New Roman" w:cs="Times New Roman"/>
          <w:sz w:val="24"/>
          <w:szCs w:val="24"/>
        </w:rPr>
        <w:t xml:space="preserve">Как указано выше, в подавляющем большинстве случаев основание для обращения в суд и установления судом факта признания отцовства вызвано необходимостью назначения ребенку пенсии по случаю потери кормильца в соответствии с Законом Республики Казахстан «О государственных социальных пособиях по инвалидности, по случаю потери кормильца и по возрасту в Республике Казахстан», вступление в права наследования. </w:t>
      </w:r>
    </w:p>
    <w:p w14:paraId="5BC1047D" w14:textId="77777777" w:rsidR="00764650" w:rsidRDefault="00E30FA5" w:rsidP="0066584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5846">
        <w:rPr>
          <w:rFonts w:ascii="Times New Roman" w:hAnsi="Times New Roman" w:cs="Times New Roman"/>
          <w:sz w:val="24"/>
          <w:szCs w:val="24"/>
        </w:rPr>
        <w:t xml:space="preserve">В этой связи представляется правильной практика судов Карагандинской, Павлодарской областей, которые при поступлении заявлений, связанных с необходимостью получения пенсии по случаю потери кормильца, привлекают в качестве заинтересованного лица РГУ «Департамент комитета труда и социальной защиты и миграции Министерства здравоохранения и социального развития Республики Казахстан по области». </w:t>
      </w:r>
    </w:p>
    <w:p w14:paraId="2DA35D1C" w14:textId="77777777" w:rsidR="00764650" w:rsidRDefault="00E30FA5" w:rsidP="0066584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5846">
        <w:rPr>
          <w:rFonts w:ascii="Times New Roman" w:hAnsi="Times New Roman" w:cs="Times New Roman"/>
          <w:sz w:val="24"/>
          <w:szCs w:val="24"/>
        </w:rPr>
        <w:t xml:space="preserve">В компетенцию указанных органов отнесено рассмотрение вопросов назначения государственных социальных пособий по случаю потери кормильца. Вместе с тем изучение показало, что некоторые суды не выясняли круг лиц и организаций, заинтересованных в исходе дела, и не принимали меры для привлечения их к участию в процессе. Представляется, если установление факта признания отцовства либо факта отцовства необходимо заявителю для оформления наследства, судам следует истребовать информацию из нотариальной палаты о наличии открывшегося после смерти лица наследства, а также справку о зарегистрированных правах на имущество. </w:t>
      </w:r>
    </w:p>
    <w:p w14:paraId="4C162436" w14:textId="77777777" w:rsidR="00764650" w:rsidRDefault="00E30FA5" w:rsidP="0066584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5846">
        <w:rPr>
          <w:rFonts w:ascii="Times New Roman" w:hAnsi="Times New Roman" w:cs="Times New Roman"/>
          <w:sz w:val="24"/>
          <w:szCs w:val="24"/>
        </w:rPr>
        <w:t xml:space="preserve">При получении положительного ответа следует установить круг наследников и привлечь их к участию в деле в качестве заинтересованных лиц. Изучением установлено, что определения о возбуждении дела, проведении подготовки дела к судебному разбирательству, о назначении дела к слушанию выносятся от одной даты. </w:t>
      </w:r>
    </w:p>
    <w:p w14:paraId="00379CCD" w14:textId="05963644" w:rsidR="00A81D5F" w:rsidRPr="00665846" w:rsidRDefault="00E30FA5" w:rsidP="0066584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5846">
        <w:rPr>
          <w:rFonts w:ascii="Times New Roman" w:hAnsi="Times New Roman" w:cs="Times New Roman"/>
          <w:sz w:val="24"/>
          <w:szCs w:val="24"/>
        </w:rPr>
        <w:t xml:space="preserve">Судьи используют заранее заготовленные шаблоны определений о подготовке дела к судебному </w:t>
      </w:r>
      <w:hyperlink r:id="rId7" w:history="1">
        <w:r w:rsidRPr="00764650">
          <w:rPr>
            <w:rStyle w:val="aa"/>
            <w:rFonts w:ascii="Times New Roman" w:hAnsi="Times New Roman" w:cs="Times New Roman"/>
            <w:sz w:val="24"/>
            <w:szCs w:val="24"/>
          </w:rPr>
          <w:t>разбирательству по делам искового производства, где указано о необходимости</w:t>
        </w:r>
      </w:hyperlink>
      <w:r w:rsidRPr="00665846">
        <w:rPr>
          <w:rFonts w:ascii="Times New Roman" w:hAnsi="Times New Roman" w:cs="Times New Roman"/>
          <w:sz w:val="24"/>
          <w:szCs w:val="24"/>
        </w:rPr>
        <w:t xml:space="preserve"> </w:t>
      </w:r>
      <w:r w:rsidRPr="00665846">
        <w:rPr>
          <w:rFonts w:ascii="Times New Roman" w:hAnsi="Times New Roman" w:cs="Times New Roman"/>
          <w:sz w:val="24"/>
          <w:szCs w:val="24"/>
        </w:rPr>
        <w:lastRenderedPageBreak/>
        <w:t>пригласить на беседу истца, ответчика, разъяснить им права и обязанности и т.д., тогда как данные дела рассматриваются в особом производстве.</w:t>
      </w:r>
      <w:r w:rsidR="00CF5BD5" w:rsidRPr="006658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66584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66584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66584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66584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66584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66584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66584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66584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66584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66584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665846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665846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665846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3188C" w14:textId="77777777" w:rsidR="001E7ED8" w:rsidRDefault="001E7ED8" w:rsidP="00702393">
      <w:pPr>
        <w:spacing w:after="0" w:line="240" w:lineRule="auto"/>
      </w:pPr>
      <w:r>
        <w:separator/>
      </w:r>
    </w:p>
  </w:endnote>
  <w:endnote w:type="continuationSeparator" w:id="0">
    <w:p w14:paraId="29159776" w14:textId="77777777" w:rsidR="001E7ED8" w:rsidRDefault="001E7ED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767DE" w14:textId="77777777" w:rsidR="001E7ED8" w:rsidRDefault="001E7ED8" w:rsidP="00702393">
      <w:pPr>
        <w:spacing w:after="0" w:line="240" w:lineRule="auto"/>
      </w:pPr>
      <w:r>
        <w:separator/>
      </w:r>
    </w:p>
  </w:footnote>
  <w:footnote w:type="continuationSeparator" w:id="0">
    <w:p w14:paraId="5FAC6C22" w14:textId="77777777" w:rsidR="001E7ED8" w:rsidRDefault="001E7ED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65846"/>
    <w:rsid w:val="006B0A4D"/>
    <w:rsid w:val="006E2D0A"/>
    <w:rsid w:val="00702393"/>
    <w:rsid w:val="00722D19"/>
    <w:rsid w:val="00764650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532A6"/>
    <w:rsid w:val="00DB660C"/>
    <w:rsid w:val="00E30FA5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764650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646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group/5936961323025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35</cp:revision>
  <cp:lastPrinted>2021-08-17T09:04:00Z</cp:lastPrinted>
  <dcterms:created xsi:type="dcterms:W3CDTF">2021-08-13T09:00:00Z</dcterms:created>
  <dcterms:modified xsi:type="dcterms:W3CDTF">2021-10-14T16:22:00Z</dcterms:modified>
</cp:coreProperties>
</file>