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5DA5" w14:textId="171D0C24" w:rsidR="00050A92" w:rsidRPr="001B229B" w:rsidRDefault="0052570C" w:rsidP="001B229B">
      <w:pPr>
        <w:jc w:val="center"/>
        <w:rPr>
          <w:rFonts w:ascii="Times New Roman" w:hAnsi="Times New Roman" w:cs="Times New Roman"/>
          <w:b/>
          <w:bCs/>
          <w:sz w:val="24"/>
          <w:szCs w:val="24"/>
        </w:rPr>
      </w:pPr>
      <w:r w:rsidRPr="001B229B">
        <w:rPr>
          <w:rFonts w:ascii="Times New Roman" w:hAnsi="Times New Roman" w:cs="Times New Roman"/>
          <w:b/>
          <w:bCs/>
          <w:sz w:val="24"/>
          <w:szCs w:val="24"/>
        </w:rPr>
        <w:t>Споры о процедуре банкротства</w:t>
      </w:r>
      <w:r w:rsidR="00F22B0B">
        <w:rPr>
          <w:rFonts w:ascii="Times New Roman" w:hAnsi="Times New Roman" w:cs="Times New Roman"/>
          <w:b/>
          <w:bCs/>
          <w:sz w:val="24"/>
          <w:szCs w:val="24"/>
          <w:lang w:val="kk-KZ"/>
        </w:rPr>
        <w:t>,</w:t>
      </w:r>
      <w:r w:rsidRPr="001B229B">
        <w:rPr>
          <w:rFonts w:ascii="Times New Roman" w:hAnsi="Times New Roman" w:cs="Times New Roman"/>
          <w:b/>
          <w:bCs/>
          <w:sz w:val="24"/>
          <w:szCs w:val="24"/>
        </w:rPr>
        <w:t xml:space="preserve"> одним из оснований для продления срока проведения процедуры банкротства является наличие нереализованного имущества</w:t>
      </w:r>
    </w:p>
    <w:p w14:paraId="4818BBF6" w14:textId="77777777" w:rsidR="00050A92" w:rsidRPr="001B229B" w:rsidRDefault="00050A92" w:rsidP="00A81D5F">
      <w:pPr>
        <w:jc w:val="both"/>
        <w:rPr>
          <w:rFonts w:ascii="Times New Roman" w:hAnsi="Times New Roman" w:cs="Times New Roman"/>
          <w:sz w:val="24"/>
          <w:szCs w:val="24"/>
        </w:rPr>
      </w:pPr>
    </w:p>
    <w:p w14:paraId="12CBBC31" w14:textId="77777777" w:rsidR="001B229B" w:rsidRDefault="00050A92" w:rsidP="001B229B">
      <w:pPr>
        <w:ind w:firstLine="720"/>
        <w:jc w:val="both"/>
        <w:rPr>
          <w:rFonts w:ascii="Times New Roman" w:hAnsi="Times New Roman" w:cs="Times New Roman"/>
          <w:sz w:val="24"/>
          <w:szCs w:val="24"/>
        </w:rPr>
      </w:pPr>
      <w:proofErr w:type="spellStart"/>
      <w:r w:rsidRPr="001B229B">
        <w:rPr>
          <w:rFonts w:ascii="Times New Roman" w:hAnsi="Times New Roman" w:cs="Times New Roman"/>
          <w:sz w:val="24"/>
          <w:szCs w:val="24"/>
        </w:rPr>
        <w:t>Банкротный</w:t>
      </w:r>
      <w:proofErr w:type="spellEnd"/>
      <w:r w:rsidRPr="001B229B">
        <w:rPr>
          <w:rFonts w:ascii="Times New Roman" w:hAnsi="Times New Roman" w:cs="Times New Roman"/>
          <w:sz w:val="24"/>
          <w:szCs w:val="24"/>
        </w:rPr>
        <w:t xml:space="preserve"> управляющий товарищества с ограниченной ответственностью «ОФС» (далее – ТОО «С») Н. обратился в суд с заявлением о продлении срока проведения процедуры банкротства. Определением специализированного межрайонного экономического суда Карагандинской области от 8 сентября 2017 года отказано в удовлетворении заявления </w:t>
      </w:r>
      <w:proofErr w:type="spellStart"/>
      <w:r w:rsidRPr="001B229B">
        <w:rPr>
          <w:rFonts w:ascii="Times New Roman" w:hAnsi="Times New Roman" w:cs="Times New Roman"/>
          <w:sz w:val="24"/>
          <w:szCs w:val="24"/>
        </w:rPr>
        <w:t>банкротного</w:t>
      </w:r>
      <w:proofErr w:type="spellEnd"/>
      <w:r w:rsidRPr="001B229B">
        <w:rPr>
          <w:rFonts w:ascii="Times New Roman" w:hAnsi="Times New Roman" w:cs="Times New Roman"/>
          <w:sz w:val="24"/>
          <w:szCs w:val="24"/>
        </w:rPr>
        <w:t xml:space="preserve"> управляющего ТОО «С» Н. о продлении срока процедуры банкротства. Определением судебной коллегии по гражданским делам Карагандинского областного суда от 24 октября 2017 года определение суда первой инстанции оставлено без изменения. </w:t>
      </w:r>
    </w:p>
    <w:p w14:paraId="5B7EE80F"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по делу вынесла новое решение об удовлетворении ходатайства Н., </w:t>
      </w:r>
      <w:proofErr w:type="spellStart"/>
      <w:r w:rsidRPr="001B229B">
        <w:rPr>
          <w:rFonts w:ascii="Times New Roman" w:hAnsi="Times New Roman" w:cs="Times New Roman"/>
          <w:sz w:val="24"/>
          <w:szCs w:val="24"/>
        </w:rPr>
        <w:t>банкротного</w:t>
      </w:r>
      <w:proofErr w:type="spellEnd"/>
      <w:r w:rsidRPr="001B229B">
        <w:rPr>
          <w:rFonts w:ascii="Times New Roman" w:hAnsi="Times New Roman" w:cs="Times New Roman"/>
          <w:sz w:val="24"/>
          <w:szCs w:val="24"/>
        </w:rPr>
        <w:t xml:space="preserve"> управляющего товарищества с ограниченной ответственностью «ОФС». Продлила срок конкурсного производства ТОО «С» на три месяца. </w:t>
      </w:r>
    </w:p>
    <w:p w14:paraId="4D3EC52B"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Представление Председателя Верховного Суда Республики Казахстан удовлетворено по следующим основаниям. В силу пунктов 4 и 5 нормативного постановления Верховного Суда от 15 января 2016 года № 1 «О праве доступа к правосудию и правомочиях Верховного Суда Республики Казахстан по пересмотру судебных актов» единообразие судебной практики достигается не только посредством принятия Верховным Судом нормативных постановлений, но и в результате пересмотра в кассационном порядке вступивших в законную силу судебных актов. При этом деятельность Верховного Суда по пересмотру судебных актов, направленная на обеспечение их законности, обоснованности и справедливости, имеет определяющее значение для формирования судебной практики. </w:t>
      </w:r>
    </w:p>
    <w:p w14:paraId="4510E2A7" w14:textId="2DB71935"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Достижение единообразия судебной практики обусловлено задачами обеспечения законности, защиты конституционных прав и </w:t>
      </w:r>
      <w:hyperlink r:id="rId6" w:history="1">
        <w:r w:rsidRPr="005C631D">
          <w:rPr>
            <w:rStyle w:val="aa"/>
            <w:rFonts w:ascii="Times New Roman" w:hAnsi="Times New Roman" w:cs="Times New Roman"/>
            <w:sz w:val="24"/>
            <w:szCs w:val="24"/>
          </w:rPr>
          <w:t>свобод как физических, так и юридических лиц</w:t>
        </w:r>
      </w:hyperlink>
      <w:r w:rsidRPr="001B229B">
        <w:rPr>
          <w:rFonts w:ascii="Times New Roman" w:hAnsi="Times New Roman" w:cs="Times New Roman"/>
          <w:sz w:val="24"/>
          <w:szCs w:val="24"/>
        </w:rPr>
        <w:t xml:space="preserve">. При рассмотрении дела судами такие нарушения допущены. Из материалов дела следует, что решением специализированного межрайонного экономического суда Карагандинской области от 21 января 2014 года ТОО «С» признано банкротом. Возбуждено конкурсное производство на срок 9 месяцев. Срок процедуры банкротства неоднократно продлевался. </w:t>
      </w:r>
    </w:p>
    <w:p w14:paraId="684F071A"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Протоколом от 7 августа 2017 года собранием кредиторов должника принято решение о даче согласия </w:t>
      </w:r>
      <w:proofErr w:type="spellStart"/>
      <w:r w:rsidRPr="001B229B">
        <w:rPr>
          <w:rFonts w:ascii="Times New Roman" w:hAnsi="Times New Roman" w:cs="Times New Roman"/>
          <w:sz w:val="24"/>
          <w:szCs w:val="24"/>
        </w:rPr>
        <w:t>банкротному</w:t>
      </w:r>
      <w:proofErr w:type="spellEnd"/>
      <w:r w:rsidRPr="001B229B">
        <w:rPr>
          <w:rFonts w:ascii="Times New Roman" w:hAnsi="Times New Roman" w:cs="Times New Roman"/>
          <w:sz w:val="24"/>
          <w:szCs w:val="24"/>
        </w:rPr>
        <w:t xml:space="preserve"> управляющему на продление срока процедуры банкротства в связи с наличием нереализованного имущества и для проведения электронных торгов. Местные суды, отказывая в удовлетворении заявления, мотивировали тем, что </w:t>
      </w:r>
      <w:proofErr w:type="spellStart"/>
      <w:r w:rsidRPr="001B229B">
        <w:rPr>
          <w:rFonts w:ascii="Times New Roman" w:hAnsi="Times New Roman" w:cs="Times New Roman"/>
          <w:sz w:val="24"/>
          <w:szCs w:val="24"/>
        </w:rPr>
        <w:t>банкротному</w:t>
      </w:r>
      <w:proofErr w:type="spellEnd"/>
      <w:r w:rsidRPr="001B229B">
        <w:rPr>
          <w:rFonts w:ascii="Times New Roman" w:hAnsi="Times New Roman" w:cs="Times New Roman"/>
          <w:sz w:val="24"/>
          <w:szCs w:val="24"/>
        </w:rPr>
        <w:t xml:space="preserve"> управляющему был предоставлен достаточный срок для проведения мероприятий в целях удовлетворения требований кредиторов и завершения процедуры банкротства. Отказ в продлении срока процедуры банкротства не является основанием для прекращения полномочий </w:t>
      </w:r>
      <w:proofErr w:type="spellStart"/>
      <w:r w:rsidRPr="001B229B">
        <w:rPr>
          <w:rFonts w:ascii="Times New Roman" w:hAnsi="Times New Roman" w:cs="Times New Roman"/>
          <w:sz w:val="24"/>
          <w:szCs w:val="24"/>
        </w:rPr>
        <w:t>банкротного</w:t>
      </w:r>
      <w:proofErr w:type="spellEnd"/>
      <w:r w:rsidRPr="001B229B">
        <w:rPr>
          <w:rFonts w:ascii="Times New Roman" w:hAnsi="Times New Roman" w:cs="Times New Roman"/>
          <w:sz w:val="24"/>
          <w:szCs w:val="24"/>
        </w:rPr>
        <w:t xml:space="preserve"> управляющего. </w:t>
      </w:r>
    </w:p>
    <w:p w14:paraId="65065572"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Однако выводы судов не соответствуют фактическим обстоятельствам дела. Согласно подпункту 2) части 2 статьи 84 Закона «О реабилитации и банкротстве» (далее – Закон), одним из оснований для продления срока проведения процедуры банкротства является наличие нереализованного имущества. </w:t>
      </w:r>
    </w:p>
    <w:p w14:paraId="546E6E24"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Установлено, что в имущественной массе банкрота имеется недвижимое имущество: жилой дом с земельным участком в г. Алматы, квартира в городе Актобе, имущественный комплекс Обогатительная фабрика Саранская с прилегающим земельным участком в городе </w:t>
      </w:r>
      <w:r w:rsidRPr="001B229B">
        <w:rPr>
          <w:rFonts w:ascii="Times New Roman" w:hAnsi="Times New Roman" w:cs="Times New Roman"/>
          <w:sz w:val="24"/>
          <w:szCs w:val="24"/>
        </w:rPr>
        <w:lastRenderedPageBreak/>
        <w:t xml:space="preserve">Сарань Карагандинской области. Общая стоимость указанного имущества составляет 836 568 000 тенге. В соответствии с положениями Закона основной целью банкротства является удовлетворение требований кредиторов. </w:t>
      </w:r>
    </w:p>
    <w:p w14:paraId="366DCDA1" w14:textId="77777777"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При наличии нереализованного имущества процедура банкротства не может быть завершена, так как его основная цель не достигнута. Данное обстоятельство является основанием для продления срока конкурсного производства. Кроме того, судами не учтено, что имущество банкрота не предлагалось к продаже, процедура реализации не назначалась, поэтому оно не может быть передано кредиторам соответствующей очереди. </w:t>
      </w:r>
    </w:p>
    <w:p w14:paraId="0AE621ED" w14:textId="39B02AFC"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Таким образом, отказ в продлении сроков конкурсного производства делает невозможным удовлетворение требований кредиторов за счет нереализованного имущества на сумму 836 568 000 тенге. Наличие нереализованного имущества является основанием для продления срока конкурсного производства. </w:t>
      </w:r>
    </w:p>
    <w:p w14:paraId="32B20085" w14:textId="28CA02E0" w:rsid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Поэтому </w:t>
      </w:r>
      <w:proofErr w:type="spellStart"/>
      <w:r w:rsidRPr="001B229B">
        <w:rPr>
          <w:rFonts w:ascii="Times New Roman" w:hAnsi="Times New Roman" w:cs="Times New Roman"/>
          <w:sz w:val="24"/>
          <w:szCs w:val="24"/>
        </w:rPr>
        <w:t>банкротный</w:t>
      </w:r>
      <w:proofErr w:type="spellEnd"/>
      <w:r w:rsidRPr="001B229B">
        <w:rPr>
          <w:rFonts w:ascii="Times New Roman" w:hAnsi="Times New Roman" w:cs="Times New Roman"/>
          <w:sz w:val="24"/>
          <w:szCs w:val="24"/>
        </w:rPr>
        <w:t xml:space="preserve"> управляющий Н. обязан принять меры по завершению процедуры банкротства, осуществляемого с целью удовлетворения требований кредиторов за счет имущественной массы банкрота. Согласно статье 84 </w:t>
      </w:r>
      <w:hyperlink r:id="rId7" w:history="1">
        <w:r w:rsidRPr="001B229B">
          <w:rPr>
            <w:rStyle w:val="aa"/>
            <w:rFonts w:ascii="Times New Roman" w:hAnsi="Times New Roman" w:cs="Times New Roman"/>
            <w:sz w:val="24"/>
            <w:szCs w:val="24"/>
          </w:rPr>
          <w:t>Закона, срок проведения процедуры</w:t>
        </w:r>
      </w:hyperlink>
      <w:r w:rsidRPr="001B229B">
        <w:rPr>
          <w:rFonts w:ascii="Times New Roman" w:hAnsi="Times New Roman" w:cs="Times New Roman"/>
          <w:sz w:val="24"/>
          <w:szCs w:val="24"/>
        </w:rPr>
        <w:t xml:space="preserve"> банкротства определяется решением суда и не может превышать 9 месяцев. Этот срок может быть продлен судом по ходатайству </w:t>
      </w:r>
      <w:proofErr w:type="spellStart"/>
      <w:r w:rsidRPr="001B229B">
        <w:rPr>
          <w:rFonts w:ascii="Times New Roman" w:hAnsi="Times New Roman" w:cs="Times New Roman"/>
          <w:sz w:val="24"/>
          <w:szCs w:val="24"/>
        </w:rPr>
        <w:t>банкротного</w:t>
      </w:r>
      <w:proofErr w:type="spellEnd"/>
      <w:r w:rsidRPr="001B229B">
        <w:rPr>
          <w:rFonts w:ascii="Times New Roman" w:hAnsi="Times New Roman" w:cs="Times New Roman"/>
          <w:sz w:val="24"/>
          <w:szCs w:val="24"/>
        </w:rPr>
        <w:t xml:space="preserve"> управляющего с согласия собрания кредиторов не более чем на три месяца. </w:t>
      </w:r>
    </w:p>
    <w:p w14:paraId="00379CCD" w14:textId="2D76694A" w:rsidR="00A81D5F" w:rsidRPr="001B229B" w:rsidRDefault="00050A92" w:rsidP="001B229B">
      <w:pPr>
        <w:ind w:firstLine="720"/>
        <w:jc w:val="both"/>
        <w:rPr>
          <w:rFonts w:ascii="Times New Roman" w:hAnsi="Times New Roman" w:cs="Times New Roman"/>
          <w:sz w:val="24"/>
          <w:szCs w:val="24"/>
        </w:rPr>
      </w:pPr>
      <w:r w:rsidRPr="001B229B">
        <w:rPr>
          <w:rFonts w:ascii="Times New Roman" w:hAnsi="Times New Roman" w:cs="Times New Roman"/>
          <w:sz w:val="24"/>
          <w:szCs w:val="24"/>
        </w:rPr>
        <w:t xml:space="preserve">В настоящее время уведомлением от 6 ноября 2017 года </w:t>
      </w:r>
      <w:proofErr w:type="spellStart"/>
      <w:r w:rsidRPr="001B229B">
        <w:rPr>
          <w:rFonts w:ascii="Times New Roman" w:hAnsi="Times New Roman" w:cs="Times New Roman"/>
          <w:sz w:val="24"/>
          <w:szCs w:val="24"/>
        </w:rPr>
        <w:t>банкротный</w:t>
      </w:r>
      <w:proofErr w:type="spellEnd"/>
      <w:r w:rsidRPr="001B229B">
        <w:rPr>
          <w:rFonts w:ascii="Times New Roman" w:hAnsi="Times New Roman" w:cs="Times New Roman"/>
          <w:sz w:val="24"/>
          <w:szCs w:val="24"/>
        </w:rPr>
        <w:t xml:space="preserve"> управляющий намерен продать залог АО «Н» – комплекс обогатительной фабрики (650 505 000 тенге) за 22 миллиона тенге ИП А. без согласия собрания кредиторов, что ущемляет их права и противоречит целям процедуры банкротства.</w:t>
      </w:r>
      <w:r w:rsidR="00CF5BD5" w:rsidRPr="001B229B">
        <w:rPr>
          <w:rFonts w:ascii="Times New Roman" w:hAnsi="Times New Roman" w:cs="Times New Roman"/>
          <w:sz w:val="24"/>
          <w:szCs w:val="24"/>
        </w:rPr>
        <w:t xml:space="preserve"> </w:t>
      </w:r>
    </w:p>
    <w:p w14:paraId="7EA7FA65" w14:textId="0D3DEF47" w:rsidR="00F173BA" w:rsidRPr="001B229B" w:rsidRDefault="00F173BA" w:rsidP="002570B0">
      <w:pPr>
        <w:rPr>
          <w:rFonts w:ascii="Times New Roman" w:hAnsi="Times New Roman" w:cs="Times New Roman"/>
          <w:sz w:val="24"/>
          <w:szCs w:val="24"/>
        </w:rPr>
      </w:pPr>
    </w:p>
    <w:p w14:paraId="1C113091" w14:textId="5A80DFE0" w:rsidR="00F173BA" w:rsidRPr="001B229B" w:rsidRDefault="00F173BA" w:rsidP="002570B0">
      <w:pPr>
        <w:rPr>
          <w:rFonts w:ascii="Times New Roman" w:hAnsi="Times New Roman" w:cs="Times New Roman"/>
          <w:sz w:val="24"/>
          <w:szCs w:val="24"/>
        </w:rPr>
      </w:pPr>
    </w:p>
    <w:p w14:paraId="1D196CDE" w14:textId="737247FA" w:rsidR="00F173BA" w:rsidRPr="001B229B" w:rsidRDefault="00F173BA" w:rsidP="002570B0">
      <w:pPr>
        <w:rPr>
          <w:rFonts w:ascii="Times New Roman" w:hAnsi="Times New Roman" w:cs="Times New Roman"/>
          <w:sz w:val="24"/>
          <w:szCs w:val="24"/>
        </w:rPr>
      </w:pPr>
    </w:p>
    <w:p w14:paraId="02403F08" w14:textId="75BEB719" w:rsidR="00F173BA" w:rsidRPr="001B229B" w:rsidRDefault="00F173BA" w:rsidP="002570B0">
      <w:pPr>
        <w:rPr>
          <w:rFonts w:ascii="Times New Roman" w:hAnsi="Times New Roman" w:cs="Times New Roman"/>
          <w:sz w:val="24"/>
          <w:szCs w:val="24"/>
        </w:rPr>
      </w:pPr>
    </w:p>
    <w:p w14:paraId="308325D5" w14:textId="324F2E94" w:rsidR="00F173BA" w:rsidRPr="001B229B" w:rsidRDefault="00F173BA" w:rsidP="002570B0">
      <w:pPr>
        <w:rPr>
          <w:rFonts w:ascii="Times New Roman" w:hAnsi="Times New Roman" w:cs="Times New Roman"/>
          <w:sz w:val="24"/>
          <w:szCs w:val="24"/>
        </w:rPr>
      </w:pPr>
    </w:p>
    <w:p w14:paraId="22BAA135" w14:textId="6CC745FE" w:rsidR="00F173BA" w:rsidRPr="001B229B" w:rsidRDefault="00F173BA" w:rsidP="002570B0">
      <w:pPr>
        <w:rPr>
          <w:rFonts w:ascii="Times New Roman" w:hAnsi="Times New Roman" w:cs="Times New Roman"/>
          <w:sz w:val="24"/>
          <w:szCs w:val="24"/>
        </w:rPr>
      </w:pPr>
    </w:p>
    <w:p w14:paraId="33D51603" w14:textId="10BA4AEF" w:rsidR="00F173BA" w:rsidRPr="001B229B" w:rsidRDefault="00F173BA" w:rsidP="002570B0">
      <w:pPr>
        <w:rPr>
          <w:rFonts w:ascii="Times New Roman" w:hAnsi="Times New Roman" w:cs="Times New Roman"/>
          <w:sz w:val="24"/>
          <w:szCs w:val="24"/>
        </w:rPr>
      </w:pPr>
    </w:p>
    <w:p w14:paraId="55D95E22" w14:textId="0EFD17BF" w:rsidR="00F173BA" w:rsidRPr="001B229B" w:rsidRDefault="00F173BA" w:rsidP="002570B0">
      <w:pPr>
        <w:rPr>
          <w:rFonts w:ascii="Times New Roman" w:hAnsi="Times New Roman" w:cs="Times New Roman"/>
          <w:sz w:val="24"/>
          <w:szCs w:val="24"/>
        </w:rPr>
      </w:pPr>
    </w:p>
    <w:p w14:paraId="1E84A240" w14:textId="61513D00" w:rsidR="00F173BA" w:rsidRPr="001B229B" w:rsidRDefault="00F173BA" w:rsidP="002570B0">
      <w:pPr>
        <w:rPr>
          <w:rFonts w:ascii="Times New Roman" w:hAnsi="Times New Roman" w:cs="Times New Roman"/>
          <w:sz w:val="24"/>
          <w:szCs w:val="24"/>
        </w:rPr>
      </w:pPr>
    </w:p>
    <w:p w14:paraId="049E1B58" w14:textId="408BB97D" w:rsidR="00F173BA" w:rsidRPr="001B229B" w:rsidRDefault="00F173BA" w:rsidP="002570B0">
      <w:pPr>
        <w:rPr>
          <w:rFonts w:ascii="Times New Roman" w:hAnsi="Times New Roman" w:cs="Times New Roman"/>
          <w:sz w:val="24"/>
          <w:szCs w:val="24"/>
        </w:rPr>
      </w:pPr>
    </w:p>
    <w:p w14:paraId="3F19C72F" w14:textId="49CAEBA5" w:rsidR="00F173BA" w:rsidRPr="001B229B" w:rsidRDefault="00F173BA" w:rsidP="00F173BA">
      <w:pPr>
        <w:tabs>
          <w:tab w:val="left" w:pos="6948"/>
        </w:tabs>
        <w:rPr>
          <w:rFonts w:ascii="Times New Roman" w:hAnsi="Times New Roman" w:cs="Times New Roman"/>
          <w:sz w:val="24"/>
          <w:szCs w:val="24"/>
        </w:rPr>
      </w:pPr>
      <w:r w:rsidRPr="001B229B">
        <w:rPr>
          <w:rFonts w:ascii="Times New Roman" w:hAnsi="Times New Roman" w:cs="Times New Roman"/>
          <w:sz w:val="24"/>
          <w:szCs w:val="24"/>
        </w:rPr>
        <w:tab/>
      </w:r>
    </w:p>
    <w:sectPr w:rsidR="00F173BA" w:rsidRPr="001B229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A535A" w14:textId="77777777" w:rsidR="00C8043D" w:rsidRDefault="00C8043D" w:rsidP="00702393">
      <w:pPr>
        <w:spacing w:after="0" w:line="240" w:lineRule="auto"/>
      </w:pPr>
      <w:r>
        <w:separator/>
      </w:r>
    </w:p>
  </w:endnote>
  <w:endnote w:type="continuationSeparator" w:id="0">
    <w:p w14:paraId="3BC839D6" w14:textId="77777777" w:rsidR="00C8043D" w:rsidRDefault="00C8043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11EC" w14:textId="77777777" w:rsidR="00C8043D" w:rsidRDefault="00C8043D" w:rsidP="00702393">
      <w:pPr>
        <w:spacing w:after="0" w:line="240" w:lineRule="auto"/>
      </w:pPr>
      <w:r>
        <w:separator/>
      </w:r>
    </w:p>
  </w:footnote>
  <w:footnote w:type="continuationSeparator" w:id="0">
    <w:p w14:paraId="163A7BD2" w14:textId="77777777" w:rsidR="00C8043D" w:rsidRDefault="00C8043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0A92"/>
    <w:rsid w:val="00083357"/>
    <w:rsid w:val="00102D7B"/>
    <w:rsid w:val="00152128"/>
    <w:rsid w:val="001539CF"/>
    <w:rsid w:val="00193E1B"/>
    <w:rsid w:val="001B229B"/>
    <w:rsid w:val="001C5801"/>
    <w:rsid w:val="001E7ED8"/>
    <w:rsid w:val="002570B0"/>
    <w:rsid w:val="002A1A72"/>
    <w:rsid w:val="002B659E"/>
    <w:rsid w:val="00315990"/>
    <w:rsid w:val="00327D34"/>
    <w:rsid w:val="00327E86"/>
    <w:rsid w:val="00396063"/>
    <w:rsid w:val="003C77EA"/>
    <w:rsid w:val="003E3623"/>
    <w:rsid w:val="00442855"/>
    <w:rsid w:val="00461793"/>
    <w:rsid w:val="0052570C"/>
    <w:rsid w:val="005A3B78"/>
    <w:rsid w:val="005C631D"/>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8043D"/>
    <w:rsid w:val="00CB275A"/>
    <w:rsid w:val="00CF5BD5"/>
    <w:rsid w:val="00D02DFB"/>
    <w:rsid w:val="00DB660C"/>
    <w:rsid w:val="00EE78AD"/>
    <w:rsid w:val="00F173BA"/>
    <w:rsid w:val="00F22B0B"/>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B229B"/>
    <w:rPr>
      <w:color w:val="0563C1" w:themeColor="hyperlink"/>
      <w:u w:val="single"/>
    </w:rPr>
  </w:style>
  <w:style w:type="character" w:styleId="ab">
    <w:name w:val="Unresolved Mention"/>
    <w:basedOn w:val="a0"/>
    <w:uiPriority w:val="99"/>
    <w:semiHidden/>
    <w:unhideWhenUsed/>
    <w:rsid w:val="001B2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764</Words>
  <Characters>4358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2021-11-30T18:52:00Z</dcterms:modified>
</cp:coreProperties>
</file>