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E471" w14:textId="255DF36A" w:rsidR="00DC0C9E" w:rsidRPr="009E146D" w:rsidRDefault="00E350C0" w:rsidP="009E14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146D">
        <w:rPr>
          <w:rFonts w:ascii="Times New Roman" w:hAnsi="Times New Roman" w:cs="Times New Roman"/>
          <w:b/>
          <w:bCs/>
          <w:sz w:val="28"/>
          <w:szCs w:val="28"/>
        </w:rPr>
        <w:t xml:space="preserve">Споры о приобретении жилища в силу приобретательной давности </w:t>
      </w:r>
    </w:p>
    <w:p w14:paraId="6B47B804" w14:textId="77777777" w:rsidR="00DC0C9E" w:rsidRPr="009E146D" w:rsidRDefault="00DC0C9E" w:rsidP="00A81D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6C7761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Р. и В. обратились в суд с иском к </w:t>
      </w:r>
      <w:proofErr w:type="spellStart"/>
      <w:r w:rsidRPr="009E146D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9E146D">
        <w:rPr>
          <w:rFonts w:ascii="Times New Roman" w:hAnsi="Times New Roman" w:cs="Times New Roman"/>
          <w:sz w:val="28"/>
          <w:szCs w:val="28"/>
        </w:rPr>
        <w:t xml:space="preserve">. А. и Ш. о выселении, мотивируя свои требования тем, что согласно договору о приватизации квартиры от 12 октября 1993 года и свидетельства о праве на наследство по закону от 11 июля 1997 года они и Л. являются собственниками квартиры № 271, расположенной по адресу: город Караганда, микрорайон Орбита 1, дом 3 - 3а (далее – спорная квартира), однако в нее незаконно вселилась и проживает К. вместе с членами семьи. Ответчику неоднократно предлагалось добровольно освободить квартиру, однако она отказалась. </w:t>
      </w:r>
    </w:p>
    <w:p w14:paraId="2DBA9305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К. обратилась в суд с иском к Р., В. и акимату города Караганда о признании права собственности в силу приобретательной давности, мотивируя требования тем, что с 2000 года вместе со своей семьей с разрешения КСК проживает в брошенной спорной квартире, с этого времени открыто пользуется имуществом, несет бремя его содержания. </w:t>
      </w:r>
    </w:p>
    <w:p w14:paraId="43C8E19F" w14:textId="65057D9B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Решением суда № 2 Казыбекбийского района города Караганда от 25 января 2018 года иск Р., В. о выселении удовлетворен. В удовлетворении иска К. о признании права собственности в силу приобретательной давности отказано. Определением этого же суда от 25 января 2018 года иск К. к Л. о признании права собственности в силу </w:t>
      </w:r>
      <w:hyperlink r:id="rId6" w:history="1">
        <w:r w:rsidRPr="00622EFA">
          <w:rPr>
            <w:rStyle w:val="aa"/>
            <w:rFonts w:ascii="Times New Roman" w:hAnsi="Times New Roman" w:cs="Times New Roman"/>
            <w:sz w:val="28"/>
            <w:szCs w:val="28"/>
          </w:rPr>
          <w:t>приобретательной давности прекращен в связи с его</w:t>
        </w:r>
      </w:hyperlink>
      <w:r w:rsidRPr="009E146D">
        <w:rPr>
          <w:rFonts w:ascii="Times New Roman" w:hAnsi="Times New Roman" w:cs="Times New Roman"/>
          <w:sz w:val="28"/>
          <w:szCs w:val="28"/>
        </w:rPr>
        <w:t xml:space="preserve"> смертью. Постановлением судебной коллегии по гражданским делам Карагандинского областного суда от 12 апреля 2018 года решение суда отменено, вынесено новое решение. </w:t>
      </w:r>
    </w:p>
    <w:p w14:paraId="4EEEE822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Иск К. удовлетворен. Судебная коллегия по гражданским делам Верховного Суда отменила постановление апелляционной инстанции, оставив в силе решение суда первой инстанции по следующим основаниям. Отменяя решение суда первой инстанции и принимая новое решение, коллегия, сославшись на положения статьи 240 Гражданского кодекса Республики Казахстан (далее – ГК), указала, что К. с семьей проживает в спорной квартире открыто и непрерывно свыше 15 лет, на протяжении этого времени несет бремя её содержания, вселилась в квартиру правомерно, поэтому имеются основания для удовлетворения иска о признании права собственности К. на указанное имущество в силу приобретательной давности. </w:t>
      </w:r>
    </w:p>
    <w:p w14:paraId="0FC85FCD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Напротив, собственники квартиры Р., В. в 1999 году выехали за пределы Республики Казахстан и с указанного времени в квартире не проживали, что свидетельствует о том, что ими не были совершены действия, свидетельствующие о намерении сохранить право собственности на квартиру. Между тем указанные выводы противоречат фактическим обстоятельствам дела и основаны на неверном толковании норм материального права. </w:t>
      </w:r>
    </w:p>
    <w:p w14:paraId="1F4EB1F4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lastRenderedPageBreak/>
        <w:t xml:space="preserve">Судом первой инстанции достоверно установлено, что право собственности на спорную квартиру зарегистрировано за Р., В. на основании договора о приватизации квартиры от 12 октября 1993 года и свидетельства о праве на наследство от 11 июля 1997 года. Судом также установлено, что в 1994 году умерла мать Р. - Л. На момент ее смерти Р. было 18 лет, В. – 17 лет. В 1999 году по линии церкви они выехали на обучение в Польшу, квартира ими не продавалась и была оставлена под присмотр родственникам. </w:t>
      </w:r>
    </w:p>
    <w:p w14:paraId="0873BE5A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В конце 1999 года К., установив, что в спорной квартире никто не проживает, в 2000 году вселилась в неё, при этом председатель КСК Х. поставила в известность К. о том, что квартира имеет собственников. Указанные обстоятельства сторонами не оспариваются и были подтверждены достоверными доказательствами, которым судом первой инстанции дана оценка в соответствии с положениями статьи 68 Гражданского процессуального кодекса Республики Казахстан. </w:t>
      </w:r>
    </w:p>
    <w:p w14:paraId="2CC09FF9" w14:textId="77777777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Согласно пункту 1 статьи 240 ГК гражданин или юридическое лицо, не являющиеся собственниками имущества, но добросовестно, открыто и непрерывно владеющие как своим собственным недвижимым имуществом в течение семи лет либо иным имуществом не менее пяти лет, приобретает право собственности на это имущество (приобретательная давность). Из приведенной нормы следует, что для приобретения права собственности в силу приобретательной давности необходимо наличие трех условий, отсутствие любого из которых исключает возможность признания права собственности по указанным основаниям. </w:t>
      </w:r>
    </w:p>
    <w:p w14:paraId="637BC456" w14:textId="6C7D3778" w:rsid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 xml:space="preserve">Под добросовестным владением имуществом следует понимать такую правовую ситуацию, при </w:t>
      </w:r>
      <w:hyperlink r:id="rId7" w:history="1">
        <w:r w:rsidRPr="009E146D">
          <w:rPr>
            <w:rStyle w:val="aa"/>
            <w:rFonts w:ascii="Times New Roman" w:hAnsi="Times New Roman" w:cs="Times New Roman"/>
            <w:sz w:val="28"/>
            <w:szCs w:val="28"/>
          </w:rPr>
          <w:t>которой фактический владелец в результате</w:t>
        </w:r>
      </w:hyperlink>
      <w:r w:rsidRPr="009E146D">
        <w:rPr>
          <w:rFonts w:ascii="Times New Roman" w:hAnsi="Times New Roman" w:cs="Times New Roman"/>
          <w:sz w:val="28"/>
          <w:szCs w:val="28"/>
        </w:rPr>
        <w:t xml:space="preserve"> заблуждения ошибочно полагает, что предмет, которым он обладает, никому другому не принадлежит, и он стал обладателем вещью на законных основаниях. К. с момента вселения в квартиру было известно, что она имеет собственников. Об этом же свидетельствуют переговоры собственников с К. о приобретении квартиры, имевшие место в 2005 году, в результате которых оформить сделку не представилось возможным по независящим от сторон обстоятельствам. Данные обстоятельства сторонами не оспаривались. </w:t>
      </w:r>
    </w:p>
    <w:p w14:paraId="00379CCD" w14:textId="74C5CDF9" w:rsidR="00A81D5F" w:rsidRPr="009E146D" w:rsidRDefault="00DC0C9E" w:rsidP="009E14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6D">
        <w:rPr>
          <w:rFonts w:ascii="Times New Roman" w:hAnsi="Times New Roman" w:cs="Times New Roman"/>
          <w:sz w:val="28"/>
          <w:szCs w:val="28"/>
        </w:rPr>
        <w:t>Таким образом, выводы суда о наличии всех условий для признания права собственности К. на имущество в силу приобретательной давности являются ошибочными вследствие неверного толкования положений статьи 240 ГК.</w:t>
      </w:r>
      <w:r w:rsidR="00CF5BD5" w:rsidRPr="009E146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81D5F" w:rsidRPr="009E146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4292" w14:textId="77777777" w:rsidR="008A1DC6" w:rsidRDefault="008A1DC6" w:rsidP="00702393">
      <w:pPr>
        <w:spacing w:after="0" w:line="240" w:lineRule="auto"/>
      </w:pPr>
      <w:r>
        <w:separator/>
      </w:r>
    </w:p>
  </w:endnote>
  <w:endnote w:type="continuationSeparator" w:id="0">
    <w:p w14:paraId="5750FA08" w14:textId="77777777" w:rsidR="008A1DC6" w:rsidRDefault="008A1DC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4914" w14:textId="77777777" w:rsidR="008A1DC6" w:rsidRDefault="008A1DC6" w:rsidP="00702393">
      <w:pPr>
        <w:spacing w:after="0" w:line="240" w:lineRule="auto"/>
      </w:pPr>
      <w:r>
        <w:separator/>
      </w:r>
    </w:p>
  </w:footnote>
  <w:footnote w:type="continuationSeparator" w:id="0">
    <w:p w14:paraId="7F0B1F86" w14:textId="77777777" w:rsidR="008A1DC6" w:rsidRDefault="008A1DC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22EFA"/>
    <w:rsid w:val="006B0A4D"/>
    <w:rsid w:val="006E2D0A"/>
    <w:rsid w:val="00702393"/>
    <w:rsid w:val="00722D19"/>
    <w:rsid w:val="008A1DC6"/>
    <w:rsid w:val="008A7236"/>
    <w:rsid w:val="008E7DF6"/>
    <w:rsid w:val="0091354D"/>
    <w:rsid w:val="00940023"/>
    <w:rsid w:val="0094655E"/>
    <w:rsid w:val="009E146D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C0C9E"/>
    <w:rsid w:val="00E27457"/>
    <w:rsid w:val="00E350C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E146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E1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2021-11-30T14:37:00Z</dcterms:modified>
</cp:coreProperties>
</file>