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EB84" w14:textId="2F54C3A1" w:rsidR="00592B49" w:rsidRPr="00ED2DCC" w:rsidRDefault="00ED2DCC" w:rsidP="00B069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2DCC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97590" w:rsidRPr="00ED2DCC">
        <w:rPr>
          <w:rFonts w:ascii="Times New Roman" w:hAnsi="Times New Roman" w:cs="Times New Roman"/>
          <w:b/>
          <w:bCs/>
          <w:sz w:val="24"/>
          <w:szCs w:val="24"/>
        </w:rPr>
        <w:t>удебн</w:t>
      </w:r>
      <w:r w:rsidRPr="00ED2DCC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997590" w:rsidRPr="00ED2DCC">
        <w:rPr>
          <w:rFonts w:ascii="Times New Roman" w:hAnsi="Times New Roman" w:cs="Times New Roman"/>
          <w:b/>
          <w:bCs/>
          <w:sz w:val="24"/>
          <w:szCs w:val="24"/>
        </w:rPr>
        <w:t xml:space="preserve"> практик</w:t>
      </w:r>
      <w:r w:rsidRPr="00ED2DC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997590" w:rsidRPr="00ED2DCC">
        <w:rPr>
          <w:rFonts w:ascii="Times New Roman" w:hAnsi="Times New Roman" w:cs="Times New Roman"/>
          <w:b/>
          <w:bCs/>
          <w:sz w:val="24"/>
          <w:szCs w:val="24"/>
        </w:rPr>
        <w:t xml:space="preserve"> по гражданским делам о ликвидации юридических лиц, осуществляющих свою деятельность с грубым нарушением законодательства Предмет и цель обобщения</w:t>
      </w:r>
    </w:p>
    <w:p w14:paraId="71A9F4E1" w14:textId="77777777" w:rsidR="00592B49" w:rsidRPr="00893F49" w:rsidRDefault="00592B49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ACD8F" w14:textId="236E69F8" w:rsidR="00B06979" w:rsidRDefault="00592B49" w:rsidP="00B0697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3F49">
        <w:rPr>
          <w:rFonts w:ascii="Times New Roman" w:hAnsi="Times New Roman" w:cs="Times New Roman"/>
          <w:sz w:val="24"/>
          <w:szCs w:val="24"/>
        </w:rPr>
        <w:t xml:space="preserve">Предметом обобщения является правильное и единообразное применение местными судами практики рассмотрения гражданских дел о ликвидации юридических лиц, осуществляющих свою деятельность с </w:t>
      </w:r>
      <w:hyperlink r:id="rId6" w:history="1">
        <w:r w:rsidRPr="007A4790">
          <w:rPr>
            <w:rStyle w:val="aa"/>
            <w:rFonts w:ascii="Times New Roman" w:hAnsi="Times New Roman" w:cs="Times New Roman"/>
            <w:sz w:val="24"/>
            <w:szCs w:val="24"/>
          </w:rPr>
          <w:t>грубым нарушением законодательства. Целью</w:t>
        </w:r>
      </w:hyperlink>
      <w:r w:rsidRPr="00893F49">
        <w:rPr>
          <w:rFonts w:ascii="Times New Roman" w:hAnsi="Times New Roman" w:cs="Times New Roman"/>
          <w:sz w:val="24"/>
          <w:szCs w:val="24"/>
        </w:rPr>
        <w:t xml:space="preserve"> обобщения является изучение судебной практики обобщаемой категории гражданских дел, выявление проблемных вопросов, требующих разъяснения по применению действующего законодательства, выработка предложений по совершенствованию законодательства и принятие мер по формированию единообразной практики по указанной категории дел. </w:t>
      </w:r>
    </w:p>
    <w:p w14:paraId="29C34F3E" w14:textId="77777777" w:rsidR="00B06979" w:rsidRDefault="00592B49" w:rsidP="00B0697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3F49">
        <w:rPr>
          <w:rFonts w:ascii="Times New Roman" w:hAnsi="Times New Roman" w:cs="Times New Roman"/>
          <w:sz w:val="24"/>
          <w:szCs w:val="24"/>
        </w:rPr>
        <w:t xml:space="preserve">Актуальность обобщения обусловлена тем, что в статью 49 Гражданского кодекса, которая регламентирует основания ликвидации юридических лиц, были внесены изменения Законами от 25 марта 2011 года № 421-IV, от 12 января 2012 года № 539-IV, от 21 июня 2013 года № 106-V, от 7 марта 2014 года № 177-V и от 16 мая 2014 года № 203-V. В то же время Нормативное постановление Верховного Суда от 18 июня 2004 года № 5 «О судебной практике ликвидации юридических лиц, осуществляющих свою деятельность с грубым нарушением законодательства» (далее – Нормативное постановление № 5), призванное обеспечить единообразное толкование и применение в судебной практике норм права относительно рассмотрения дел данной категории, не приведено в соответствие с изменениями в действующем законодательстве. </w:t>
      </w:r>
    </w:p>
    <w:p w14:paraId="4E5DE59A" w14:textId="77777777" w:rsidR="00257761" w:rsidRDefault="00592B49" w:rsidP="00B0697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3F49">
        <w:rPr>
          <w:rFonts w:ascii="Times New Roman" w:hAnsi="Times New Roman" w:cs="Times New Roman"/>
          <w:sz w:val="24"/>
          <w:szCs w:val="24"/>
        </w:rPr>
        <w:t>Последние изменения в Нормативное постановление Верховного Суда № 5 были внесены 30 декабря 2011 года. Обобщение судебной практики проведено за период с 2016 по 2017 годы, основано на изучении 249 дел гражданских дел и судебных актов базы ЕАИАС и Информационной системы «</w:t>
      </w:r>
      <w:proofErr w:type="spellStart"/>
      <w:r w:rsidRPr="00893F49">
        <w:rPr>
          <w:rFonts w:ascii="Times New Roman" w:hAnsi="Times New Roman" w:cs="Times New Roman"/>
          <w:sz w:val="24"/>
          <w:szCs w:val="24"/>
        </w:rPr>
        <w:t>Төрелік</w:t>
      </w:r>
      <w:proofErr w:type="spellEnd"/>
      <w:r w:rsidRPr="00893F49">
        <w:rPr>
          <w:rFonts w:ascii="Times New Roman" w:hAnsi="Times New Roman" w:cs="Times New Roman"/>
          <w:sz w:val="24"/>
          <w:szCs w:val="24"/>
        </w:rPr>
        <w:t xml:space="preserve">» по делам обобщаемой категории, обобщений областных и приравненных к ним судов (далее – областные суды) и материалов кассационной практики Верховного Суда. </w:t>
      </w:r>
    </w:p>
    <w:p w14:paraId="00379CCD" w14:textId="620D6CB3" w:rsidR="00A81D5F" w:rsidRPr="00893F49" w:rsidRDefault="00592B49" w:rsidP="00B0697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3F49">
        <w:rPr>
          <w:rFonts w:ascii="Times New Roman" w:hAnsi="Times New Roman" w:cs="Times New Roman"/>
          <w:sz w:val="24"/>
          <w:szCs w:val="24"/>
        </w:rPr>
        <w:t xml:space="preserve">При рассмотрении дел указанной категории судам следует руководствоваться Гражданским кодексом Республики Казахстан (далее – ГК), Предпринимательским кодексом, Кодексом «О налогах и других обязательных платежах в бюджет» (Налоговый Кодекс), Законами Республики Казахстан «О реабилитации и банкротстве», «О прокуратуре», «О товариществах с ограниченной и дополнительной ответственностью», «Об акционерных обществах», «О государственной </w:t>
      </w:r>
      <w:hyperlink r:id="rId7" w:history="1">
        <w:r w:rsidRPr="00136E74">
          <w:rPr>
            <w:rStyle w:val="aa"/>
            <w:rFonts w:ascii="Times New Roman" w:hAnsi="Times New Roman" w:cs="Times New Roman"/>
            <w:sz w:val="24"/>
            <w:szCs w:val="24"/>
          </w:rPr>
          <w:t>регистрации юридических лиц и учетной регистрации</w:t>
        </w:r>
      </w:hyperlink>
      <w:r w:rsidRPr="00893F49">
        <w:rPr>
          <w:rFonts w:ascii="Times New Roman" w:hAnsi="Times New Roman" w:cs="Times New Roman"/>
          <w:sz w:val="24"/>
          <w:szCs w:val="24"/>
        </w:rPr>
        <w:t xml:space="preserve"> филиалов и представительств», Нормативными постановлениями Верховного Суда Республики Казахстан «О судебной практике ликвидации юридических лиц, осуществляющих свою деятельность с грубым нарушением законодательства» от 18 июня 2004 года № 5, «О практике применения законодательства о реабилитации и банкротстве» от 2 октября 2015 года № 5, Инструкцией по государственной регистрации юридических лиц и учетной регистрации филиалов и представительств, утвержденной приказом Министра юстиции Республики Казахстан от 12 апреля 2007 года № 112.</w:t>
      </w:r>
      <w:r w:rsidR="00CF5BD5" w:rsidRPr="00893F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893F4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893F4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893F4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893F4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93F4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93F4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93F4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93F4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93F4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93F4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93F49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893F4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93F4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36E74"/>
    <w:rsid w:val="00152128"/>
    <w:rsid w:val="001539CF"/>
    <w:rsid w:val="00193E1B"/>
    <w:rsid w:val="001C5801"/>
    <w:rsid w:val="001E7ED8"/>
    <w:rsid w:val="002570B0"/>
    <w:rsid w:val="00257761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92B49"/>
    <w:rsid w:val="005A3B78"/>
    <w:rsid w:val="006B0A4D"/>
    <w:rsid w:val="006E2D0A"/>
    <w:rsid w:val="00702393"/>
    <w:rsid w:val="00722D19"/>
    <w:rsid w:val="007A4790"/>
    <w:rsid w:val="00893F49"/>
    <w:rsid w:val="008A7236"/>
    <w:rsid w:val="008E7DF6"/>
    <w:rsid w:val="0091354D"/>
    <w:rsid w:val="00940023"/>
    <w:rsid w:val="0094655E"/>
    <w:rsid w:val="00997590"/>
    <w:rsid w:val="009E6904"/>
    <w:rsid w:val="00A23573"/>
    <w:rsid w:val="00A45B15"/>
    <w:rsid w:val="00A81D5F"/>
    <w:rsid w:val="00B06979"/>
    <w:rsid w:val="00B31BDB"/>
    <w:rsid w:val="00BD7730"/>
    <w:rsid w:val="00C16D9C"/>
    <w:rsid w:val="00CB275A"/>
    <w:rsid w:val="00CF5BD5"/>
    <w:rsid w:val="00D02DFB"/>
    <w:rsid w:val="00DB660C"/>
    <w:rsid w:val="00ED2DC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36E7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36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2021-10-14T11:15:00Z</dcterms:modified>
</cp:coreProperties>
</file>