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2D5E" w14:textId="4143011D" w:rsidR="00B07609" w:rsidRPr="00881A8B" w:rsidRDefault="00FF723C" w:rsidP="00881A8B">
      <w:pPr>
        <w:jc w:val="center"/>
        <w:rPr>
          <w:rFonts w:ascii="Times New Roman" w:hAnsi="Times New Roman" w:cs="Times New Roman"/>
          <w:b/>
          <w:bCs/>
          <w:sz w:val="24"/>
          <w:szCs w:val="24"/>
        </w:rPr>
      </w:pPr>
      <w:r>
        <w:rPr>
          <w:rFonts w:ascii="Times New Roman" w:hAnsi="Times New Roman" w:cs="Times New Roman"/>
          <w:b/>
          <w:bCs/>
          <w:sz w:val="24"/>
          <w:szCs w:val="24"/>
        </w:rPr>
        <w:t xml:space="preserve">Адвокат по гражданским делам в Алматы </w:t>
      </w:r>
      <w:r w:rsidR="00B07609" w:rsidRPr="00881A8B">
        <w:rPr>
          <w:rFonts w:ascii="Times New Roman" w:hAnsi="Times New Roman" w:cs="Times New Roman"/>
          <w:b/>
          <w:bCs/>
          <w:sz w:val="24"/>
          <w:szCs w:val="24"/>
        </w:rPr>
        <w:t>Установление факта нахождения лица на иждивении</w:t>
      </w:r>
    </w:p>
    <w:p w14:paraId="220879D4" w14:textId="77777777" w:rsidR="00B07609" w:rsidRPr="00881A8B" w:rsidRDefault="00B07609" w:rsidP="00A81D5F">
      <w:pPr>
        <w:jc w:val="both"/>
        <w:rPr>
          <w:rFonts w:ascii="Times New Roman" w:hAnsi="Times New Roman" w:cs="Times New Roman"/>
          <w:sz w:val="24"/>
          <w:szCs w:val="24"/>
        </w:rPr>
      </w:pPr>
    </w:p>
    <w:p w14:paraId="3B0A166D" w14:textId="77777777" w:rsidR="00F071E3" w:rsidRPr="00881A8B" w:rsidRDefault="00F071E3"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В силу требований пункта 5 нормативного постановления Верховного Суда Республики Казахстан от 28 июня 2002 года № 13 «О судебной практике по делам об установлении фактов, имеющих юридическое значение» (с внесенными изменениями по состоянию на 31 марта 2017 года) суды должны иметь в виду, что установление фактов нахождения лица на иждивении (подпункт 2) части второй статьи 305 ГПК) имеет юридическое значение для получения наследства (статья 1068 ГК) или пособия по случаю потери кормильца (статья 940 ГК) и в других случаях, предусмотренных законом.</w:t>
      </w:r>
    </w:p>
    <w:p w14:paraId="1035AA52" w14:textId="77777777" w:rsidR="00881A8B" w:rsidRDefault="00F071E3"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Следует учитывать, что в тех случаях, когда заявитель имел заработок, получал пенсию, стипендию и </w:t>
      </w:r>
      <w:proofErr w:type="gramStart"/>
      <w:r w:rsidRPr="00881A8B">
        <w:rPr>
          <w:rFonts w:ascii="Times New Roman" w:hAnsi="Times New Roman" w:cs="Times New Roman"/>
          <w:sz w:val="24"/>
          <w:szCs w:val="24"/>
        </w:rPr>
        <w:t>т.п.</w:t>
      </w:r>
      <w:proofErr w:type="gramEnd"/>
      <w:r w:rsidRPr="00881A8B">
        <w:rPr>
          <w:rFonts w:ascii="Times New Roman" w:hAnsi="Times New Roman" w:cs="Times New Roman"/>
          <w:sz w:val="24"/>
          <w:szCs w:val="24"/>
        </w:rPr>
        <w:t xml:space="preserve">, необходимо выяснять, была ли помощь со стороны лица, предоставляющего содержание, постоянным и основным источником средств к существованию. </w:t>
      </w:r>
      <w:r w:rsidR="00881A8B">
        <w:rPr>
          <w:rFonts w:ascii="Times New Roman" w:hAnsi="Times New Roman" w:cs="Times New Roman"/>
          <w:sz w:val="24"/>
          <w:szCs w:val="24"/>
        </w:rPr>
        <w:tab/>
      </w:r>
    </w:p>
    <w:p w14:paraId="5976ED31" w14:textId="77777777" w:rsidR="00881A8B" w:rsidRDefault="00F071E3"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Для установления факта нахождения на иждивении лиц, относящихся к числу наследников по закону второй-пятой очереди, с целью наследования имущества вместе с наследниками той очереди, которая призывается к наследованию, необходимо, чтобы заинтересованное лицо было нетрудоспособным и не менее года до смерти наследодателя находилось на его иждивении (пункт 1 статьи 1068 ГК). </w:t>
      </w:r>
    </w:p>
    <w:p w14:paraId="4E8A8DB7" w14:textId="77777777" w:rsidR="00881A8B" w:rsidRDefault="00F071E3"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Для установления факта нахождения на иждивении наследников, которые не входят в круг наследников, указанных в статьях 1062, 1063, 1064 ГК, необходимо, чтобы заявитель был нетрудоспособным ко дню смерти наследодателя, проживал совместно с ним и находился на его иждивении не менее года до его смерти (пункт 2 статьи 1068 ГК). </w:t>
      </w:r>
    </w:p>
    <w:p w14:paraId="1D1126AB" w14:textId="77777777" w:rsidR="00881A8B" w:rsidRDefault="00F071E3"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Применительно к статьям 1068 и 1069 ГК к нетрудоспособным лицам следует относить: лиц, не достигших восемнадцати лет; лиц, достигших пенсионного возраста, установленного законодательством Республики Казахстан о пенсионном обеспечении; инвалидов 1, 2, 3 группы; лиц, достигших восемнадцати лет и старше, обучающихся в учебных заведениях по очной форме обучения до окончания учебы, но не старше двадцати трех лет. </w:t>
      </w:r>
    </w:p>
    <w:p w14:paraId="7F2E6D82" w14:textId="77777777" w:rsidR="00881A8B" w:rsidRDefault="00F071E3"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Состоявшими на иждивении наследодателя следует считать нетрудоспособных лиц, находившихся на полном содержании наследодателя или получавших от наследодателя такую помощь, которая была для них основным и постоянным источником средств существования. Отдельные случаи оказания материальной помощи наследодателем наследнику не могут служить доказательством факта нахождения на иждивении. </w:t>
      </w:r>
    </w:p>
    <w:p w14:paraId="3B9D22C8" w14:textId="2C62591E" w:rsidR="00881A8B" w:rsidRDefault="0086145F" w:rsidP="00881A8B">
      <w:pPr>
        <w:ind w:firstLine="720"/>
        <w:jc w:val="both"/>
        <w:rPr>
          <w:rFonts w:ascii="Times New Roman" w:hAnsi="Times New Roman" w:cs="Times New Roman"/>
          <w:sz w:val="24"/>
          <w:szCs w:val="24"/>
        </w:rPr>
      </w:pPr>
      <w:hyperlink r:id="rId6" w:history="1">
        <w:r w:rsidR="00F071E3" w:rsidRPr="006055C3">
          <w:rPr>
            <w:rStyle w:val="aa"/>
            <w:rFonts w:ascii="Times New Roman" w:hAnsi="Times New Roman" w:cs="Times New Roman"/>
            <w:sz w:val="24"/>
            <w:szCs w:val="24"/>
          </w:rPr>
          <w:t>Юридический факт нахождения на иждивении наследодателя</w:t>
        </w:r>
      </w:hyperlink>
      <w:r w:rsidR="00F071E3" w:rsidRPr="00881A8B">
        <w:rPr>
          <w:rFonts w:ascii="Times New Roman" w:hAnsi="Times New Roman" w:cs="Times New Roman"/>
          <w:sz w:val="24"/>
          <w:szCs w:val="24"/>
        </w:rPr>
        <w:t xml:space="preserve"> лиц, не входящих в круг наследников по закону, установлен быть не может, поскольку его установление не влечет юридических последствий. Решением суда заявителю Щ. отказано в установлении факта нахождения на иждивении у гражданского супруга С., умершего 29 ноября 2011 года. Вывод суда мотивирован тем, что заявитель Щ., будучи самостоятельным получателем пенсионных выплат, не состояла на иждивении С., который также являлся пенсионером. Целью установления юридического факта являлось наследование доли в праве собственности в приватизированной квартире, принадлежащей заявителю на основании договора приватизации от 22 сентября 1993 года № 4.</w:t>
      </w:r>
      <w:r w:rsidR="001472F8" w:rsidRPr="00881A8B">
        <w:rPr>
          <w:rFonts w:ascii="Times New Roman" w:hAnsi="Times New Roman" w:cs="Times New Roman"/>
          <w:sz w:val="24"/>
          <w:szCs w:val="24"/>
        </w:rPr>
        <w:t xml:space="preserve"> </w:t>
      </w:r>
    </w:p>
    <w:p w14:paraId="7F96A0DF" w14:textId="77777777" w:rsidR="00881A8B" w:rsidRDefault="001472F8"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lastRenderedPageBreak/>
        <w:t xml:space="preserve">Определением апелляционной судебной коллегии по гражданским и административным делам суда решение суда первой инстанции отменено. Апелляционная судебная коллегия указала, что суд первой инстанции не учел, что размер пенсии С. превышал размер пенсии заявителя Щ., помощь умершего была постоянной и систематической, они совместно проживали, заявитель являлась нетрудоспособной в силу возраста, получение пенсии не может являться причиной отказа в признании лица иждивенцем. </w:t>
      </w:r>
    </w:p>
    <w:p w14:paraId="1ED5FE90" w14:textId="77777777" w:rsidR="00881A8B" w:rsidRDefault="001472F8"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Как видно из примера, суды вошли в обсуждение вопроса доказанности факта нахождения заявителя на иждивении наследодателя, однако не приняли во внимание приведенные выше требования закона о том, что юридический факт нахождения на иждивении наследодателя может быть установлен только в отношении лица, входящего в круг наследников по закону. Поскольку Щ., являясь гражданской супругой наследодателя, не входит в круг наследников по закону, установление факта нахождения её на иждивении юридического значения не имеет, правовых последствий не влечет, поэтому в удовлетворении заявления должно было быть отказано по этим основаниям. </w:t>
      </w:r>
    </w:p>
    <w:p w14:paraId="42DB62BC" w14:textId="77777777" w:rsidR="00881A8B" w:rsidRDefault="001472F8"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По другому делу судом был установлен факт нахождения лица на иждивении лишь по тем основаниям, что заявитель является пенсионером (нетрудоспособным) и матерью содержащего лица. А. обратилась в суд с заявлением об установлении юридического факта нахождения на иждивении. </w:t>
      </w:r>
    </w:p>
    <w:p w14:paraId="2307156F" w14:textId="77777777" w:rsidR="00881A8B" w:rsidRDefault="001472F8"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Она указала, что является матерью военнослужащего К., проживает с ним совместно в служебной квартире, является пенсионеркой и находится на его иждивении. В марте 2013 года на состав семьи сына из пяти человек была предоставлена трехкомнатная квартира. В договор найма ее отказались включать, так как она не является членом семьи. Установление данного факта необходимо для увеличения жилой площади ее сыну. Решением суда, оставленным без изменения судом апелляционной инстанции, заявление удовлетворено. Между тем суд не установил, имеется ли у заявителя иные источники средств к существованию, какой размер пенсии она получает. </w:t>
      </w:r>
    </w:p>
    <w:p w14:paraId="368A5C3F" w14:textId="77777777" w:rsidR="00881A8B" w:rsidRDefault="001472F8"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Согласно положениям </w:t>
      </w:r>
      <w:proofErr w:type="spellStart"/>
      <w:r w:rsidRPr="00881A8B">
        <w:rPr>
          <w:rFonts w:ascii="Times New Roman" w:hAnsi="Times New Roman" w:cs="Times New Roman"/>
          <w:sz w:val="24"/>
          <w:szCs w:val="24"/>
        </w:rPr>
        <w:t>КоБС</w:t>
      </w:r>
      <w:proofErr w:type="spellEnd"/>
      <w:r w:rsidRPr="00881A8B">
        <w:rPr>
          <w:rFonts w:ascii="Times New Roman" w:hAnsi="Times New Roman" w:cs="Times New Roman"/>
          <w:sz w:val="24"/>
          <w:szCs w:val="24"/>
        </w:rPr>
        <w:t xml:space="preserve">, трудоспособные совершеннолетние дети обязаны оказывать помощь родителям и заботиться о них и уход детей за родителями, получающими пенсионные выплаты, не является полноценным их содержанием. Суд не учел, что семья К., не считая заявителя, состоит из пяти человек, в этой связи не установлено, какую реально материальную помощь он может оказать заявителю, которая являлась бы основным и постоянным источником средств к существованию. </w:t>
      </w:r>
    </w:p>
    <w:p w14:paraId="00379CCD" w14:textId="650C7466" w:rsidR="00A81D5F" w:rsidRPr="00881A8B" w:rsidRDefault="001472F8" w:rsidP="00881A8B">
      <w:pPr>
        <w:ind w:firstLine="720"/>
        <w:jc w:val="both"/>
        <w:rPr>
          <w:rFonts w:ascii="Times New Roman" w:hAnsi="Times New Roman" w:cs="Times New Roman"/>
          <w:sz w:val="24"/>
          <w:szCs w:val="24"/>
        </w:rPr>
      </w:pPr>
      <w:r w:rsidRPr="00881A8B">
        <w:rPr>
          <w:rFonts w:ascii="Times New Roman" w:hAnsi="Times New Roman" w:cs="Times New Roman"/>
          <w:sz w:val="24"/>
          <w:szCs w:val="24"/>
        </w:rPr>
        <w:t xml:space="preserve">Кроме того, обращение заявителя в суд с указанным требованием вызвано необходимостью предоставления решения суда </w:t>
      </w:r>
      <w:hyperlink r:id="rId7" w:history="1">
        <w:r w:rsidRPr="00881A8B">
          <w:rPr>
            <w:rStyle w:val="aa"/>
            <w:rFonts w:ascii="Times New Roman" w:hAnsi="Times New Roman" w:cs="Times New Roman"/>
            <w:sz w:val="24"/>
            <w:szCs w:val="24"/>
          </w:rPr>
          <w:t>о признании факта нахождения на иждивении</w:t>
        </w:r>
      </w:hyperlink>
      <w:r w:rsidRPr="00881A8B">
        <w:rPr>
          <w:rFonts w:ascii="Times New Roman" w:hAnsi="Times New Roman" w:cs="Times New Roman"/>
          <w:sz w:val="24"/>
          <w:szCs w:val="24"/>
        </w:rPr>
        <w:t xml:space="preserve"> родителей военнослужащего для выплаты денежной компенсации взамен права приватизации занимаемого служебного жилья, что не было учтено судом и не включено в перечень обстоятельств, подлежащих выяснению. </w:t>
      </w:r>
      <w:r w:rsidR="00CF5BD5" w:rsidRPr="00881A8B">
        <w:rPr>
          <w:rFonts w:ascii="Times New Roman" w:hAnsi="Times New Roman" w:cs="Times New Roman"/>
          <w:sz w:val="24"/>
          <w:szCs w:val="24"/>
        </w:rPr>
        <w:t xml:space="preserve"> </w:t>
      </w:r>
    </w:p>
    <w:p w14:paraId="7EA7FA65" w14:textId="0D3DEF47" w:rsidR="00F173BA" w:rsidRPr="00881A8B" w:rsidRDefault="00F173BA" w:rsidP="002570B0">
      <w:pPr>
        <w:rPr>
          <w:rFonts w:ascii="Times New Roman" w:hAnsi="Times New Roman" w:cs="Times New Roman"/>
          <w:sz w:val="24"/>
          <w:szCs w:val="24"/>
        </w:rPr>
      </w:pPr>
    </w:p>
    <w:p w14:paraId="1C113091" w14:textId="5A80DFE0" w:rsidR="00F173BA" w:rsidRPr="00881A8B" w:rsidRDefault="00F173BA" w:rsidP="002570B0">
      <w:pPr>
        <w:rPr>
          <w:rFonts w:ascii="Times New Roman" w:hAnsi="Times New Roman" w:cs="Times New Roman"/>
          <w:sz w:val="24"/>
          <w:szCs w:val="24"/>
        </w:rPr>
      </w:pPr>
    </w:p>
    <w:p w14:paraId="1D196CDE" w14:textId="737247FA" w:rsidR="00F173BA" w:rsidRPr="00881A8B" w:rsidRDefault="00F173BA" w:rsidP="002570B0">
      <w:pPr>
        <w:rPr>
          <w:rFonts w:ascii="Times New Roman" w:hAnsi="Times New Roman" w:cs="Times New Roman"/>
          <w:sz w:val="24"/>
          <w:szCs w:val="24"/>
        </w:rPr>
      </w:pPr>
    </w:p>
    <w:p w14:paraId="02403F08" w14:textId="75BEB719" w:rsidR="00F173BA" w:rsidRPr="00881A8B" w:rsidRDefault="00F173BA" w:rsidP="002570B0">
      <w:pPr>
        <w:rPr>
          <w:rFonts w:ascii="Times New Roman" w:hAnsi="Times New Roman" w:cs="Times New Roman"/>
          <w:sz w:val="24"/>
          <w:szCs w:val="24"/>
        </w:rPr>
      </w:pPr>
    </w:p>
    <w:p w14:paraId="308325D5" w14:textId="324F2E94" w:rsidR="00F173BA" w:rsidRPr="00881A8B" w:rsidRDefault="00F173BA" w:rsidP="002570B0">
      <w:pPr>
        <w:rPr>
          <w:rFonts w:ascii="Times New Roman" w:hAnsi="Times New Roman" w:cs="Times New Roman"/>
          <w:sz w:val="24"/>
          <w:szCs w:val="24"/>
        </w:rPr>
      </w:pPr>
    </w:p>
    <w:p w14:paraId="22BAA135" w14:textId="6CC745FE" w:rsidR="00F173BA" w:rsidRPr="00881A8B" w:rsidRDefault="00F173BA" w:rsidP="002570B0">
      <w:pPr>
        <w:rPr>
          <w:rFonts w:ascii="Times New Roman" w:hAnsi="Times New Roman" w:cs="Times New Roman"/>
          <w:sz w:val="24"/>
          <w:szCs w:val="24"/>
        </w:rPr>
      </w:pPr>
    </w:p>
    <w:p w14:paraId="33D51603" w14:textId="10BA4AEF" w:rsidR="00F173BA" w:rsidRPr="00881A8B" w:rsidRDefault="00F173BA" w:rsidP="002570B0">
      <w:pPr>
        <w:rPr>
          <w:rFonts w:ascii="Times New Roman" w:hAnsi="Times New Roman" w:cs="Times New Roman"/>
          <w:sz w:val="24"/>
          <w:szCs w:val="24"/>
        </w:rPr>
      </w:pPr>
    </w:p>
    <w:p w14:paraId="55D95E22" w14:textId="0EFD17BF" w:rsidR="00F173BA" w:rsidRPr="00881A8B" w:rsidRDefault="00F173BA" w:rsidP="002570B0">
      <w:pPr>
        <w:rPr>
          <w:rFonts w:ascii="Times New Roman" w:hAnsi="Times New Roman" w:cs="Times New Roman"/>
          <w:sz w:val="24"/>
          <w:szCs w:val="24"/>
        </w:rPr>
      </w:pPr>
    </w:p>
    <w:p w14:paraId="1E84A240" w14:textId="61513D00" w:rsidR="00F173BA" w:rsidRPr="00881A8B" w:rsidRDefault="00F173BA" w:rsidP="002570B0">
      <w:pPr>
        <w:rPr>
          <w:rFonts w:ascii="Times New Roman" w:hAnsi="Times New Roman" w:cs="Times New Roman"/>
          <w:sz w:val="24"/>
          <w:szCs w:val="24"/>
        </w:rPr>
      </w:pPr>
    </w:p>
    <w:p w14:paraId="049E1B58" w14:textId="408BB97D" w:rsidR="00F173BA" w:rsidRPr="00881A8B" w:rsidRDefault="00F173BA" w:rsidP="002570B0">
      <w:pPr>
        <w:rPr>
          <w:rFonts w:ascii="Times New Roman" w:hAnsi="Times New Roman" w:cs="Times New Roman"/>
          <w:sz w:val="24"/>
          <w:szCs w:val="24"/>
        </w:rPr>
      </w:pPr>
    </w:p>
    <w:p w14:paraId="3F19C72F" w14:textId="49CAEBA5" w:rsidR="00F173BA" w:rsidRPr="00881A8B" w:rsidRDefault="00F173BA" w:rsidP="00F173BA">
      <w:pPr>
        <w:tabs>
          <w:tab w:val="left" w:pos="6948"/>
        </w:tabs>
        <w:rPr>
          <w:rFonts w:ascii="Times New Roman" w:hAnsi="Times New Roman" w:cs="Times New Roman"/>
          <w:sz w:val="24"/>
          <w:szCs w:val="24"/>
        </w:rPr>
      </w:pPr>
      <w:r w:rsidRPr="00881A8B">
        <w:rPr>
          <w:rFonts w:ascii="Times New Roman" w:hAnsi="Times New Roman" w:cs="Times New Roman"/>
          <w:sz w:val="24"/>
          <w:szCs w:val="24"/>
        </w:rPr>
        <w:tab/>
      </w:r>
    </w:p>
    <w:sectPr w:rsidR="00F173BA" w:rsidRPr="00881A8B"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3427E" w14:textId="77777777" w:rsidR="0086145F" w:rsidRDefault="0086145F" w:rsidP="00702393">
      <w:pPr>
        <w:spacing w:after="0" w:line="240" w:lineRule="auto"/>
      </w:pPr>
      <w:r>
        <w:separator/>
      </w:r>
    </w:p>
  </w:endnote>
  <w:endnote w:type="continuationSeparator" w:id="0">
    <w:p w14:paraId="411F7617" w14:textId="77777777" w:rsidR="0086145F" w:rsidRDefault="0086145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95E25" w14:textId="77777777" w:rsidR="0086145F" w:rsidRDefault="0086145F" w:rsidP="00702393">
      <w:pPr>
        <w:spacing w:after="0" w:line="240" w:lineRule="auto"/>
      </w:pPr>
      <w:r>
        <w:separator/>
      </w:r>
    </w:p>
  </w:footnote>
  <w:footnote w:type="continuationSeparator" w:id="0">
    <w:p w14:paraId="4BB18ED1" w14:textId="77777777" w:rsidR="0086145F" w:rsidRDefault="0086145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472F8"/>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055C3"/>
    <w:rsid w:val="006B0A4D"/>
    <w:rsid w:val="006E2D0A"/>
    <w:rsid w:val="00702393"/>
    <w:rsid w:val="00722D19"/>
    <w:rsid w:val="0086145F"/>
    <w:rsid w:val="00881A8B"/>
    <w:rsid w:val="008A7236"/>
    <w:rsid w:val="008E7DF6"/>
    <w:rsid w:val="0091354D"/>
    <w:rsid w:val="00940023"/>
    <w:rsid w:val="0094655E"/>
    <w:rsid w:val="009E6904"/>
    <w:rsid w:val="00A23573"/>
    <w:rsid w:val="00A45B15"/>
    <w:rsid w:val="00A81D5F"/>
    <w:rsid w:val="00B07609"/>
    <w:rsid w:val="00B31BDB"/>
    <w:rsid w:val="00BD7730"/>
    <w:rsid w:val="00C16D9C"/>
    <w:rsid w:val="00CB275A"/>
    <w:rsid w:val="00CF5BD5"/>
    <w:rsid w:val="00D02DFB"/>
    <w:rsid w:val="00DB660C"/>
    <w:rsid w:val="00EE78AD"/>
    <w:rsid w:val="00F071E3"/>
    <w:rsid w:val="00F173BA"/>
    <w:rsid w:val="00F96E54"/>
    <w:rsid w:val="00FE608D"/>
    <w:rsid w:val="00FF7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81A8B"/>
    <w:rPr>
      <w:color w:val="0563C1" w:themeColor="hyperlink"/>
      <w:u w:val="single"/>
    </w:rPr>
  </w:style>
  <w:style w:type="character" w:styleId="ab">
    <w:name w:val="Unresolved Mention"/>
    <w:basedOn w:val="a0"/>
    <w:uiPriority w:val="99"/>
    <w:semiHidden/>
    <w:unhideWhenUsed/>
    <w:rsid w:val="00881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898</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2021-11-17T14:18:00Z</dcterms:modified>
</cp:coreProperties>
</file>