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19493" w14:textId="7940F661" w:rsidR="00A91313" w:rsidRPr="00FC4BDA" w:rsidRDefault="00D9564F" w:rsidP="00FC4B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Адвокат по гражданским делам У</w:t>
      </w:r>
      <w:r w:rsidR="00FC4BDA" w:rsidRPr="00FC4BDA">
        <w:rPr>
          <w:rFonts w:ascii="Times New Roman" w:hAnsi="Times New Roman" w:cs="Times New Roman"/>
          <w:b/>
          <w:bCs/>
          <w:sz w:val="24"/>
          <w:szCs w:val="24"/>
        </w:rPr>
        <w:t>становление права собственности</w:t>
      </w:r>
    </w:p>
    <w:p w14:paraId="1134A363" w14:textId="77777777" w:rsidR="00A91313" w:rsidRDefault="00A91313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8F21B9" w14:textId="76ED85D8" w:rsidR="00261700" w:rsidRPr="00A91313" w:rsidRDefault="00D3716B" w:rsidP="00A913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1313">
        <w:rPr>
          <w:rFonts w:ascii="Times New Roman" w:hAnsi="Times New Roman" w:cs="Times New Roman"/>
          <w:sz w:val="24"/>
          <w:szCs w:val="24"/>
        </w:rPr>
        <w:t>Не допускается установление права собственности при рассмотрении заявления об установления факта наличия документов, подтверждающих владение, пользование и (или) распоряжение объектами недвижимого имущества, если у заявителя имелся правоустанавливающий документ о принадлежности имущества, но он утрачен, и указанный факт не может быть установлен во внесудебном порядке</w:t>
      </w:r>
    </w:p>
    <w:p w14:paraId="061F80BA" w14:textId="77777777" w:rsidR="00A91313" w:rsidRDefault="00261700" w:rsidP="00A913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1313">
        <w:rPr>
          <w:rFonts w:ascii="Times New Roman" w:hAnsi="Times New Roman" w:cs="Times New Roman"/>
          <w:sz w:val="24"/>
          <w:szCs w:val="24"/>
        </w:rPr>
        <w:t xml:space="preserve">Решением районного суда заявление Г. удовлетворено. Установлен факт владения, пользования и распоряжения имуществом на правах собственности в виде здания бывшего пожарного депо, расположенного на территории ДОФ – 1 Донского ГОКА по адресу: город Хромтау, ул. </w:t>
      </w:r>
      <w:proofErr w:type="spellStart"/>
      <w:r w:rsidRPr="00A91313">
        <w:rPr>
          <w:rFonts w:ascii="Times New Roman" w:hAnsi="Times New Roman" w:cs="Times New Roman"/>
          <w:sz w:val="24"/>
          <w:szCs w:val="24"/>
        </w:rPr>
        <w:t>Алдиярова</w:t>
      </w:r>
      <w:proofErr w:type="spellEnd"/>
      <w:r w:rsidRPr="00A91313">
        <w:rPr>
          <w:rFonts w:ascii="Times New Roman" w:hAnsi="Times New Roman" w:cs="Times New Roman"/>
          <w:sz w:val="24"/>
          <w:szCs w:val="24"/>
        </w:rPr>
        <w:t xml:space="preserve"> 61/а, Г. с 22 января 1997 года. </w:t>
      </w:r>
    </w:p>
    <w:p w14:paraId="0EC845CF" w14:textId="77777777" w:rsidR="00A91313" w:rsidRDefault="00261700" w:rsidP="00A913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1313">
        <w:rPr>
          <w:rFonts w:ascii="Times New Roman" w:hAnsi="Times New Roman" w:cs="Times New Roman"/>
          <w:sz w:val="24"/>
          <w:szCs w:val="24"/>
        </w:rPr>
        <w:t xml:space="preserve">Постановлением судебной коллегии по гражданским делам Актюбинского областного суда от 26 апреля 2016 года решение суда отменено, вынесено новое решение об отказе в удовлетворении заявленных требований. </w:t>
      </w:r>
    </w:p>
    <w:p w14:paraId="6C2B251E" w14:textId="77777777" w:rsidR="00A91313" w:rsidRDefault="00261700" w:rsidP="00A913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1313">
        <w:rPr>
          <w:rFonts w:ascii="Times New Roman" w:hAnsi="Times New Roman" w:cs="Times New Roman"/>
          <w:sz w:val="24"/>
          <w:szCs w:val="24"/>
        </w:rPr>
        <w:t xml:space="preserve">Суд первой инстанции, принимая решение об установлении факта владения, пользования и распоряжения объектами недвижимого имущества, мотивировал его тем, что 22 января 1997 года супруг заявителя В. заключил соглашение с АО, по условиям которого за выполненные им работы по перевозке пассажиров в счет погашения долга в размере 100 000 тенге ему передано вышеуказанное имущество. </w:t>
      </w:r>
    </w:p>
    <w:p w14:paraId="69F75401" w14:textId="77777777" w:rsidR="00A91313" w:rsidRDefault="00261700" w:rsidP="00A913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1313">
        <w:rPr>
          <w:rFonts w:ascii="Times New Roman" w:hAnsi="Times New Roman" w:cs="Times New Roman"/>
          <w:sz w:val="24"/>
          <w:szCs w:val="24"/>
        </w:rPr>
        <w:t xml:space="preserve">В 2014 году В. умер. В силу статьи 240 ГК умерший в течение пятнадцати лет открыто, добросовестно и непрерывно владел спорным имуществом как собственным. Согласно сведениям </w:t>
      </w:r>
      <w:proofErr w:type="gramStart"/>
      <w:r w:rsidRPr="00A91313">
        <w:rPr>
          <w:rFonts w:ascii="Times New Roman" w:hAnsi="Times New Roman" w:cs="Times New Roman"/>
          <w:sz w:val="24"/>
          <w:szCs w:val="24"/>
        </w:rPr>
        <w:t>регистрирующего органа</w:t>
      </w:r>
      <w:proofErr w:type="gramEnd"/>
      <w:r w:rsidRPr="00A91313">
        <w:rPr>
          <w:rFonts w:ascii="Times New Roman" w:hAnsi="Times New Roman" w:cs="Times New Roman"/>
          <w:sz w:val="24"/>
          <w:szCs w:val="24"/>
        </w:rPr>
        <w:t xml:space="preserve"> спорное недвижимое имущество зарегистрировано за АО на основании постановления № 73 от 18 ноября 1993 года. Согласно части 2 статьи 290 ГПК, действовавшей в период рассмотрения дела, при возникновении спора о праве суд выносит определение о рассмотрении дела в порядке искового производства. </w:t>
      </w:r>
    </w:p>
    <w:p w14:paraId="55F125D4" w14:textId="77777777" w:rsidR="00A91313" w:rsidRDefault="00261700" w:rsidP="00A913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1313">
        <w:rPr>
          <w:rFonts w:ascii="Times New Roman" w:hAnsi="Times New Roman" w:cs="Times New Roman"/>
          <w:sz w:val="24"/>
          <w:szCs w:val="24"/>
        </w:rPr>
        <w:t xml:space="preserve">Однако данное требование гражданского процессуального законодательства судом первой инстанции не выполнено. Как указано выше, суд рассматривает дела об установлении фактов: </w:t>
      </w:r>
    </w:p>
    <w:p w14:paraId="37E87172" w14:textId="77777777" w:rsidR="00A91313" w:rsidRDefault="00261700" w:rsidP="00A913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1313">
        <w:rPr>
          <w:rFonts w:ascii="Times New Roman" w:hAnsi="Times New Roman" w:cs="Times New Roman"/>
          <w:sz w:val="24"/>
          <w:szCs w:val="24"/>
        </w:rPr>
        <w:t xml:space="preserve">1) родственных отношений лиц; </w:t>
      </w:r>
    </w:p>
    <w:p w14:paraId="36723A61" w14:textId="77777777" w:rsidR="00A91313" w:rsidRDefault="00261700" w:rsidP="00A913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1313">
        <w:rPr>
          <w:rFonts w:ascii="Times New Roman" w:hAnsi="Times New Roman" w:cs="Times New Roman"/>
          <w:sz w:val="24"/>
          <w:szCs w:val="24"/>
        </w:rPr>
        <w:t xml:space="preserve">2) нахождения лица на иждивении; </w:t>
      </w:r>
    </w:p>
    <w:p w14:paraId="60950228" w14:textId="38287DA0" w:rsidR="00A91313" w:rsidRDefault="00261700" w:rsidP="00A913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1313">
        <w:rPr>
          <w:rFonts w:ascii="Times New Roman" w:hAnsi="Times New Roman" w:cs="Times New Roman"/>
          <w:sz w:val="24"/>
          <w:szCs w:val="24"/>
        </w:rPr>
        <w:t xml:space="preserve">3) </w:t>
      </w:r>
      <w:hyperlink r:id="rId6" w:history="1">
        <w:r w:rsidRPr="00367FAC">
          <w:rPr>
            <w:rStyle w:val="aa"/>
            <w:rFonts w:ascii="Times New Roman" w:hAnsi="Times New Roman" w:cs="Times New Roman"/>
            <w:sz w:val="24"/>
            <w:szCs w:val="24"/>
          </w:rPr>
          <w:t>регистрации рождения, усыновления (удочерения), брака, развода и смерти</w:t>
        </w:r>
      </w:hyperlink>
      <w:r w:rsidRPr="00A9131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78F5DBB" w14:textId="77777777" w:rsidR="00A91313" w:rsidRDefault="00261700" w:rsidP="00A913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1313">
        <w:rPr>
          <w:rFonts w:ascii="Times New Roman" w:hAnsi="Times New Roman" w:cs="Times New Roman"/>
          <w:sz w:val="24"/>
          <w:szCs w:val="24"/>
        </w:rPr>
        <w:t xml:space="preserve">4) признания отцовства; </w:t>
      </w:r>
    </w:p>
    <w:p w14:paraId="4114EB1B" w14:textId="77777777" w:rsidR="00A91313" w:rsidRDefault="00261700" w:rsidP="00A913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1313">
        <w:rPr>
          <w:rFonts w:ascii="Times New Roman" w:hAnsi="Times New Roman" w:cs="Times New Roman"/>
          <w:sz w:val="24"/>
          <w:szCs w:val="24"/>
        </w:rPr>
        <w:t xml:space="preserve">5) принадлежности правоустанавливающих документов (за исключением воинских документов, паспорта, удостоверения личности и свидетельств, выдаваемых органами записи актов гражданского состояния) лицу, имя, отчество или фамилия которого, указанные в документе, не совпадают с именем, отчеством или фамилией этого лица по паспорту либо удостоверению личности, или свидетельству о рождении; </w:t>
      </w:r>
    </w:p>
    <w:p w14:paraId="53015CAA" w14:textId="77777777" w:rsidR="00A91313" w:rsidRDefault="00261700" w:rsidP="00A913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1313">
        <w:rPr>
          <w:rFonts w:ascii="Times New Roman" w:hAnsi="Times New Roman" w:cs="Times New Roman"/>
          <w:sz w:val="24"/>
          <w:szCs w:val="24"/>
        </w:rPr>
        <w:t xml:space="preserve">6) наличия документов, подтверждающих владение, пользование и (или) распоряжение объектами недвижимого имущества, если у заявителя имелся правоустанавливающий документ о принадлежности имущества, но он утрачен, и указанный факт не может быть установлен во внесудебном порядке; </w:t>
      </w:r>
    </w:p>
    <w:p w14:paraId="7AD4D170" w14:textId="77777777" w:rsidR="00A91313" w:rsidRDefault="00261700" w:rsidP="00A913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1313">
        <w:rPr>
          <w:rFonts w:ascii="Times New Roman" w:hAnsi="Times New Roman" w:cs="Times New Roman"/>
          <w:sz w:val="24"/>
          <w:szCs w:val="24"/>
        </w:rPr>
        <w:lastRenderedPageBreak/>
        <w:t xml:space="preserve">7) несчастного случая, если он не может быть подтвержден в ином порядке; </w:t>
      </w:r>
    </w:p>
    <w:p w14:paraId="5F383C05" w14:textId="77777777" w:rsidR="00A91313" w:rsidRDefault="00261700" w:rsidP="00A913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1313">
        <w:rPr>
          <w:rFonts w:ascii="Times New Roman" w:hAnsi="Times New Roman" w:cs="Times New Roman"/>
          <w:sz w:val="24"/>
          <w:szCs w:val="24"/>
        </w:rPr>
        <w:t xml:space="preserve">8) смерти лица в определенное время при определенных обстоятельствах в случае отказа органов записи актов гражданского состояния в регистрации смерти; </w:t>
      </w:r>
    </w:p>
    <w:p w14:paraId="04501562" w14:textId="4B7A9CDD" w:rsidR="00A91313" w:rsidRDefault="00261700" w:rsidP="00A913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1313">
        <w:rPr>
          <w:rFonts w:ascii="Times New Roman" w:hAnsi="Times New Roman" w:cs="Times New Roman"/>
          <w:sz w:val="24"/>
          <w:szCs w:val="24"/>
        </w:rPr>
        <w:t xml:space="preserve">9) </w:t>
      </w:r>
      <w:hyperlink r:id="rId7" w:history="1">
        <w:r w:rsidRPr="00367FAC">
          <w:rPr>
            <w:rStyle w:val="aa"/>
            <w:rFonts w:ascii="Times New Roman" w:hAnsi="Times New Roman" w:cs="Times New Roman"/>
            <w:sz w:val="24"/>
            <w:szCs w:val="24"/>
          </w:rPr>
          <w:t>принятия наследства и места открытия наследства</w:t>
        </w:r>
      </w:hyperlink>
      <w:r w:rsidRPr="00A91313">
        <w:rPr>
          <w:rFonts w:ascii="Times New Roman" w:hAnsi="Times New Roman" w:cs="Times New Roman"/>
          <w:sz w:val="24"/>
          <w:szCs w:val="24"/>
        </w:rPr>
        <w:t xml:space="preserve">, если лицо, совершающее нотариальные действия, не может выдать заявителю свидетельство о праве на наследство в связи с отсутствием или недостаточностью соответствующих документов, необходимых для подтверждения факта вступления во владение наследственным имуществом; </w:t>
      </w:r>
    </w:p>
    <w:p w14:paraId="00379CCD" w14:textId="0B638774" w:rsidR="00A81D5F" w:rsidRPr="00A91313" w:rsidRDefault="00261700" w:rsidP="00A913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1313">
        <w:rPr>
          <w:rFonts w:ascii="Times New Roman" w:hAnsi="Times New Roman" w:cs="Times New Roman"/>
          <w:sz w:val="24"/>
          <w:szCs w:val="24"/>
        </w:rPr>
        <w:t>10) другие имеющие юридическое значение факты, если законодательством не предусмотрен иной порядок их установления.</w:t>
      </w:r>
      <w:r w:rsidR="00CF5BD5" w:rsidRPr="00A913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A913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A913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A913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A913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A913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A913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A913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A913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A913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A913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A91313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A91313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A91313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565C2" w14:textId="77777777" w:rsidR="006B4D92" w:rsidRDefault="006B4D92" w:rsidP="00702393">
      <w:pPr>
        <w:spacing w:after="0" w:line="240" w:lineRule="auto"/>
      </w:pPr>
      <w:r>
        <w:separator/>
      </w:r>
    </w:p>
  </w:endnote>
  <w:endnote w:type="continuationSeparator" w:id="0">
    <w:p w14:paraId="065A1C38" w14:textId="77777777" w:rsidR="006B4D92" w:rsidRDefault="006B4D9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08E42" w14:textId="77777777" w:rsidR="006B4D92" w:rsidRDefault="006B4D92" w:rsidP="00702393">
      <w:pPr>
        <w:spacing w:after="0" w:line="240" w:lineRule="auto"/>
      </w:pPr>
      <w:r>
        <w:separator/>
      </w:r>
    </w:p>
  </w:footnote>
  <w:footnote w:type="continuationSeparator" w:id="0">
    <w:p w14:paraId="4A64486A" w14:textId="77777777" w:rsidR="006B4D92" w:rsidRDefault="006B4D9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61700"/>
    <w:rsid w:val="002A1A72"/>
    <w:rsid w:val="002B659E"/>
    <w:rsid w:val="00315990"/>
    <w:rsid w:val="00327D34"/>
    <w:rsid w:val="00327E86"/>
    <w:rsid w:val="00367FAC"/>
    <w:rsid w:val="00396063"/>
    <w:rsid w:val="003C77EA"/>
    <w:rsid w:val="003E3623"/>
    <w:rsid w:val="00442855"/>
    <w:rsid w:val="00461793"/>
    <w:rsid w:val="005A3B78"/>
    <w:rsid w:val="006B0A4D"/>
    <w:rsid w:val="006B4D92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91313"/>
    <w:rsid w:val="00B31BDB"/>
    <w:rsid w:val="00BD7730"/>
    <w:rsid w:val="00C16D9C"/>
    <w:rsid w:val="00CB275A"/>
    <w:rsid w:val="00CF5BD5"/>
    <w:rsid w:val="00D02DFB"/>
    <w:rsid w:val="00D3716B"/>
    <w:rsid w:val="00D9564F"/>
    <w:rsid w:val="00DB660C"/>
    <w:rsid w:val="00EE78AD"/>
    <w:rsid w:val="00F173BA"/>
    <w:rsid w:val="00F96E54"/>
    <w:rsid w:val="00FC4BDA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67FA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67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2021-11-17T14:09:00Z</dcterms:modified>
</cp:coreProperties>
</file>