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C578" w14:textId="355B44B6" w:rsidR="00A215CB" w:rsidRPr="00AF1841" w:rsidRDefault="00A215CB" w:rsidP="00AF18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1841">
        <w:rPr>
          <w:rFonts w:ascii="Times New Roman" w:hAnsi="Times New Roman" w:cs="Times New Roman"/>
          <w:b/>
          <w:bCs/>
          <w:sz w:val="24"/>
          <w:szCs w:val="24"/>
        </w:rPr>
        <w:t>Рассмотрение исков о восстановлении на работе и взыскании заработной платы за время вынужденного прогула из-за незаконного привлечения к уголовной ответственности</w:t>
      </w:r>
    </w:p>
    <w:p w14:paraId="5746CA6B" w14:textId="77777777" w:rsidR="00A215CB" w:rsidRPr="00AF1841" w:rsidRDefault="00A215CB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F12113" w14:textId="77777777" w:rsidR="00AF1841" w:rsidRDefault="00A215CB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При рассмотрении дел указанной категории судам следует в процессе подготовки дел к судебному разбирательству проверять наличие оснований и обоснованность заявленных требований. Основанием для предъявления требований является вынесение судом оправдательного приговора, либо вынесение органом уголовного преследования постановления о прекращении уголовного дела по основаниям, указанным в части 1 статьи 37 УПК. </w:t>
      </w:r>
    </w:p>
    <w:p w14:paraId="65DB1A00" w14:textId="394EBCAD" w:rsidR="00AF1841" w:rsidRDefault="00A215CB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Право на предъявление такого требования в соответствии с частью 2 статьи 39 УПК имеют также лица, перечисленные в частях 2 и 3 статьи 38 УПК. Эти лица имеют право на устранение последствий </w:t>
      </w:r>
      <w:hyperlink r:id="rId6" w:history="1">
        <w:r w:rsidRPr="000D79E2">
          <w:rPr>
            <w:rStyle w:val="aa"/>
            <w:rFonts w:ascii="Times New Roman" w:hAnsi="Times New Roman" w:cs="Times New Roman"/>
            <w:sz w:val="24"/>
            <w:szCs w:val="24"/>
          </w:rPr>
          <w:t>морального вреда и восстановление в трудовых и иных правах</w:t>
        </w:r>
      </w:hyperlink>
      <w:r w:rsidRPr="00AF1841">
        <w:rPr>
          <w:rFonts w:ascii="Times New Roman" w:hAnsi="Times New Roman" w:cs="Times New Roman"/>
          <w:sz w:val="24"/>
          <w:szCs w:val="24"/>
        </w:rPr>
        <w:t xml:space="preserve">. В течение шести месяцев со дня получения извещения, разъясняющего порядок восстановления прав, лицо вправе обратиться с требованием о возмещении вреда в те органы, к компетенции которых отнесено </w:t>
      </w:r>
      <w:proofErr w:type="spellStart"/>
      <w:r w:rsidRPr="00AF1841">
        <w:rPr>
          <w:rFonts w:ascii="Times New Roman" w:hAnsi="Times New Roman" w:cs="Times New Roman"/>
          <w:sz w:val="24"/>
          <w:szCs w:val="24"/>
        </w:rPr>
        <w:t>решени</w:t>
      </w:r>
      <w:proofErr w:type="spellEnd"/>
      <w:r w:rsidRPr="00AF1841">
        <w:rPr>
          <w:rFonts w:ascii="Times New Roman" w:hAnsi="Times New Roman" w:cs="Times New Roman"/>
          <w:sz w:val="24"/>
          <w:szCs w:val="24"/>
        </w:rPr>
        <w:t xml:space="preserve"> е поставленных в требовании вопросов о восстановлении нарушенных прав. </w:t>
      </w:r>
    </w:p>
    <w:p w14:paraId="7D57AE73" w14:textId="77777777" w:rsidR="00AF1841" w:rsidRDefault="00A215CB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В частности, требование о восстановлении трудовых прав подлежит направлению в организацию, предприятие, учреждение, где реабилитированный работал на момент отстранения его от должности в связи с привлечением его к уголовной ответственности или осуждением. В случае отказа в восстановлении прав реабилитированный вправе обратиться в суд. </w:t>
      </w:r>
    </w:p>
    <w:p w14:paraId="6699FA3F" w14:textId="77777777" w:rsidR="00AF1841" w:rsidRDefault="00A215CB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Так, </w:t>
      </w:r>
      <w:proofErr w:type="spellStart"/>
      <w:r w:rsidRPr="00AF1841">
        <w:rPr>
          <w:rFonts w:ascii="Times New Roman" w:hAnsi="Times New Roman" w:cs="Times New Roman"/>
          <w:sz w:val="24"/>
          <w:szCs w:val="24"/>
        </w:rPr>
        <w:t>Кызылкогинским</w:t>
      </w:r>
      <w:proofErr w:type="spellEnd"/>
      <w:r w:rsidRPr="00AF1841">
        <w:rPr>
          <w:rFonts w:ascii="Times New Roman" w:hAnsi="Times New Roman" w:cs="Times New Roman"/>
          <w:sz w:val="24"/>
          <w:szCs w:val="24"/>
        </w:rPr>
        <w:t xml:space="preserve"> районным судом Атырауской области рассмотрено гражданское дело по иску У. к ГУ «ОЖКХ» о признании приказа об увольнении незаконным, восстановлении на работе и взыскании заработной платы за время вынужденного прогула.</w:t>
      </w:r>
      <w:r w:rsidR="00CF5BD5" w:rsidRPr="00AF1841">
        <w:rPr>
          <w:rFonts w:ascii="Times New Roman" w:hAnsi="Times New Roman" w:cs="Times New Roman"/>
          <w:sz w:val="24"/>
          <w:szCs w:val="24"/>
        </w:rPr>
        <w:t xml:space="preserve"> </w:t>
      </w:r>
      <w:r w:rsidR="002E00F1" w:rsidRPr="00AF1841">
        <w:rPr>
          <w:rFonts w:ascii="Times New Roman" w:hAnsi="Times New Roman" w:cs="Times New Roman"/>
          <w:sz w:val="24"/>
          <w:szCs w:val="24"/>
        </w:rPr>
        <w:t xml:space="preserve">Решением суда исковое заявление У. удовлетворено, приказ об увольнении истца признан незаконным, истец восстановлен на прежней работе, в его пользу взыскана заработная плата за время вынужденного прогула. </w:t>
      </w:r>
    </w:p>
    <w:p w14:paraId="050AEDDB" w14:textId="77777777" w:rsidR="00AF1841" w:rsidRDefault="002E00F1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Согласно материалам дела, финансовой полицией Атырауской области установлены нарушения Закона при государственных закупках, проводимых отделом, в котором работал У. В отношении последнего возбуждено уголовное дело, </w:t>
      </w:r>
      <w:proofErr w:type="spellStart"/>
      <w:r w:rsidRPr="00AF1841">
        <w:rPr>
          <w:rFonts w:ascii="Times New Roman" w:hAnsi="Times New Roman" w:cs="Times New Roman"/>
          <w:sz w:val="24"/>
          <w:szCs w:val="24"/>
        </w:rPr>
        <w:t>впоследствие</w:t>
      </w:r>
      <w:proofErr w:type="spellEnd"/>
      <w:r w:rsidRPr="00AF1841">
        <w:rPr>
          <w:rFonts w:ascii="Times New Roman" w:hAnsi="Times New Roman" w:cs="Times New Roman"/>
          <w:sz w:val="24"/>
          <w:szCs w:val="24"/>
        </w:rPr>
        <w:t xml:space="preserve"> прекращенное по </w:t>
      </w:r>
      <w:proofErr w:type="spellStart"/>
      <w:r w:rsidRPr="00AF1841">
        <w:rPr>
          <w:rFonts w:ascii="Times New Roman" w:hAnsi="Times New Roman" w:cs="Times New Roman"/>
          <w:sz w:val="24"/>
          <w:szCs w:val="24"/>
        </w:rPr>
        <w:t>нереабилитирующим</w:t>
      </w:r>
      <w:proofErr w:type="spellEnd"/>
      <w:r w:rsidRPr="00AF1841">
        <w:rPr>
          <w:rFonts w:ascii="Times New Roman" w:hAnsi="Times New Roman" w:cs="Times New Roman"/>
          <w:sz w:val="24"/>
          <w:szCs w:val="24"/>
        </w:rPr>
        <w:t xml:space="preserve"> основаниям, что явилось основанием для вынесения приказа об увольнении У. </w:t>
      </w:r>
    </w:p>
    <w:p w14:paraId="1710635D" w14:textId="77777777" w:rsidR="00AF1841" w:rsidRDefault="002E00F1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Вместе с тем, судом установлено, что при пересмотре материалов досудебного расследования по жалобе истца постановлением следователя финансовой полиции уголовное дело в отношении У. было прекращено ввиду отсутствия состава преступления, то есть по реабилитирующим основаниям, что явилось основанием для удовлетворения исковых требований У. В соответствии со статьей 61 ТК прекращение трудового договора оформляется актом работодателя, за исключением прекращения трудового договора в случае смерти (объявления судом умершим или признания безвестно отсутствующим) работодателя – физического лица и прекращения трудового договора с домашними работниками. </w:t>
      </w:r>
    </w:p>
    <w:p w14:paraId="00379CCD" w14:textId="5711B4FD" w:rsidR="00A81D5F" w:rsidRPr="00AF1841" w:rsidRDefault="002E00F1" w:rsidP="00AF18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 xml:space="preserve">В акте работодателя в соответствии с ТК должно быть указано основание для прекращения трудового договора. В связи с чем, правовая позиция судов представляется верной, когда ими признается недействительным приказ, затем разрешается вопрос о восстановлении работника на работе, поскольку основанием для приема на работу и </w:t>
      </w:r>
      <w:hyperlink r:id="rId7" w:history="1">
        <w:r w:rsidRPr="00AF1841">
          <w:rPr>
            <w:rStyle w:val="aa"/>
            <w:rFonts w:ascii="Times New Roman" w:hAnsi="Times New Roman" w:cs="Times New Roman"/>
            <w:sz w:val="24"/>
            <w:szCs w:val="24"/>
          </w:rPr>
          <w:t>прекращения трудового договора</w:t>
        </w:r>
      </w:hyperlink>
      <w:r w:rsidRPr="00AF1841">
        <w:rPr>
          <w:rFonts w:ascii="Times New Roman" w:hAnsi="Times New Roman" w:cs="Times New Roman"/>
          <w:sz w:val="24"/>
          <w:szCs w:val="24"/>
        </w:rPr>
        <w:t xml:space="preserve"> является акт работодателя в виде приказа, распоряжения, не отменив который преждевременно решать вопрос в части восстановления работника на работе.</w:t>
      </w:r>
    </w:p>
    <w:p w14:paraId="7EA7FA65" w14:textId="0D3DEF47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F184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F1841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F1841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F1841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D79E2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2E00F1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15CB"/>
    <w:rsid w:val="00A23573"/>
    <w:rsid w:val="00A45B15"/>
    <w:rsid w:val="00A81D5F"/>
    <w:rsid w:val="00AF1841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F184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F1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2021-10-11T15:38:00Z</dcterms:modified>
</cp:coreProperties>
</file>