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81F9D" w14:textId="77777777" w:rsidR="006C5D46" w:rsidRDefault="006C5D46" w:rsidP="00A81D5F">
      <w:pPr>
        <w:jc w:val="both"/>
      </w:pPr>
    </w:p>
    <w:p w14:paraId="154753F7" w14:textId="55E1A613" w:rsidR="00121BE8" w:rsidRPr="00121BE8" w:rsidRDefault="00121BE8" w:rsidP="00121BE8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121BE8">
        <w:rPr>
          <w:rFonts w:ascii="Times New Roman" w:hAnsi="Times New Roman" w:cs="Times New Roman"/>
          <w:b/>
          <w:bCs/>
          <w:sz w:val="24"/>
          <w:szCs w:val="24"/>
        </w:rPr>
        <w:t>одделк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21BE8">
        <w:rPr>
          <w:rFonts w:ascii="Times New Roman" w:hAnsi="Times New Roman" w:cs="Times New Roman"/>
          <w:b/>
          <w:bCs/>
          <w:sz w:val="24"/>
          <w:szCs w:val="24"/>
        </w:rPr>
        <w:t xml:space="preserve"> и изготовления официальных документов, а именно удостоверения личности из корыстной заинтересованности, в совершении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преступления</w:t>
      </w:r>
      <w:r w:rsidRPr="00121BE8">
        <w:rPr>
          <w:rFonts w:ascii="Times New Roman" w:hAnsi="Times New Roman" w:cs="Times New Roman"/>
          <w:b/>
          <w:bCs/>
          <w:sz w:val="24"/>
          <w:szCs w:val="24"/>
        </w:rPr>
        <w:t xml:space="preserve"> группой лиц по предварительному сговору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121BE8">
        <w:rPr>
          <w:rFonts w:ascii="Times New Roman" w:hAnsi="Times New Roman" w:cs="Times New Roman"/>
          <w:b/>
          <w:bCs/>
          <w:sz w:val="24"/>
          <w:szCs w:val="24"/>
        </w:rPr>
        <w:t xml:space="preserve"> мошенничества, то есть хищения чужого имущества путем обмана и злоупотребления доверием в особо крупном размере</w:t>
      </w:r>
    </w:p>
    <w:p w14:paraId="41AF15E3" w14:textId="51AA81ED" w:rsidR="006C5D46" w:rsidRDefault="006C5D46" w:rsidP="006C5D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D46">
        <w:rPr>
          <w:rFonts w:ascii="Times New Roman" w:hAnsi="Times New Roman" w:cs="Times New Roman"/>
          <w:sz w:val="24"/>
          <w:szCs w:val="24"/>
        </w:rPr>
        <w:t xml:space="preserve">Приговором Карасайского районного суда Алматинской области от 16 сентября 2014 года И. осуждена по части 2 статьи 325 УК к 2 годам лишения свободы, по пункту «б» части 4 статьи 177 УК к 5 годам лишения свободы, на основании части 3 статьи 58 УК путем поглощения менее строгого наказания более строгим, окончательно к 5 годам лишения свободы, на основании статьи 63 УК, условно, с испытательным сроком на 3 года, с установлением </w:t>
      </w:r>
      <w:proofErr w:type="spellStart"/>
      <w:r w:rsidRPr="006C5D46">
        <w:rPr>
          <w:rFonts w:ascii="Times New Roman" w:hAnsi="Times New Roman" w:cs="Times New Roman"/>
          <w:sz w:val="24"/>
          <w:szCs w:val="24"/>
        </w:rPr>
        <w:t>пробационного</w:t>
      </w:r>
      <w:proofErr w:type="spellEnd"/>
      <w:r w:rsidRPr="006C5D46">
        <w:rPr>
          <w:rFonts w:ascii="Times New Roman" w:hAnsi="Times New Roman" w:cs="Times New Roman"/>
          <w:sz w:val="24"/>
          <w:szCs w:val="24"/>
        </w:rPr>
        <w:t xml:space="preserve"> контроля. </w:t>
      </w:r>
      <w:hyperlink r:id="rId6" w:history="1">
        <w:r w:rsidRPr="006C5D46">
          <w:rPr>
            <w:rStyle w:val="aa"/>
            <w:rFonts w:ascii="Times New Roman" w:hAnsi="Times New Roman" w:cs="Times New Roman"/>
            <w:sz w:val="24"/>
            <w:szCs w:val="24"/>
          </w:rPr>
          <w:t>В части гражданских исков потерпевших</w:t>
        </w:r>
      </w:hyperlink>
      <w:r w:rsidRPr="006C5D46">
        <w:rPr>
          <w:rFonts w:ascii="Times New Roman" w:hAnsi="Times New Roman" w:cs="Times New Roman"/>
          <w:sz w:val="24"/>
          <w:szCs w:val="24"/>
        </w:rPr>
        <w:t xml:space="preserve"> Г., Т. и А. дело прекращено производством в связи с отказом гражданских истцов от иска. </w:t>
      </w:r>
    </w:p>
    <w:p w14:paraId="700E84E0" w14:textId="77777777" w:rsidR="006C5D46" w:rsidRDefault="006C5D46" w:rsidP="006C5D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D46">
        <w:rPr>
          <w:rFonts w:ascii="Times New Roman" w:hAnsi="Times New Roman" w:cs="Times New Roman"/>
          <w:sz w:val="24"/>
          <w:szCs w:val="24"/>
        </w:rPr>
        <w:t>Этим же приговором осужден О., дело в отношении которого ходатайство не поступило. Приговором суда осужденная И. признана виновной в совершении группой лиц по предварительному сговору подделки и изготовления официальных документов, а именно удостоверения личности из корыстной заинтересованности, в совершении группой лиц по предварительному сговору с О. мошенничества, то есть хищения чужого имущества путем обмана и злоупотребления доверием в особо крупном размере. Постановлением апелляционной судебной коллегии по уголовным делам Алматинского областного суда от 10 ноября 2014 года приговор в отношении осужденной изменен: Бюллетень Верховного Суда Республики Казахстан № 8/2015 34 в отношении И. отменена статья 63 УК и назначена мера наказания в виде лишения свободы, с конфискацией лично принадлежащего ей имущества. Срок отбывания наказания исчислен с 10 ноября 2014 года.</w:t>
      </w:r>
    </w:p>
    <w:p w14:paraId="12C0D846" w14:textId="77777777" w:rsidR="006C5D46" w:rsidRDefault="006C5D46" w:rsidP="006C5D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D46">
        <w:rPr>
          <w:rFonts w:ascii="Times New Roman" w:hAnsi="Times New Roman" w:cs="Times New Roman"/>
          <w:sz w:val="24"/>
          <w:szCs w:val="24"/>
        </w:rPr>
        <w:t xml:space="preserve"> Постановлением кассационной судебной коллегии Алматинского областного суда от 17 февраля 2015 года судебные постановления изменены на основании статьи 6 УК в связи с изменением уголовного закона: переквалифицированы действия осужденной И. с части 2 статьи 325 УК на часть 2 статьи 385 УК, по которой назначено наказание в виде 2 лет ограничения свободы. На основании части 3 статьи 58 УК путем поглощения менее строгого наказания более строгим, назначенным по пункту «б» части 4 статьи 177 УК, окончательно к отбытию определено 5 лет лишения свободы с конфискацией лично принадлежащего ей имущества.</w:t>
      </w:r>
    </w:p>
    <w:p w14:paraId="2829F517" w14:textId="23675E49" w:rsidR="006C5D46" w:rsidRDefault="006C5D46" w:rsidP="006C5D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D46">
        <w:rPr>
          <w:rFonts w:ascii="Times New Roman" w:hAnsi="Times New Roman" w:cs="Times New Roman"/>
          <w:sz w:val="24"/>
          <w:szCs w:val="24"/>
        </w:rPr>
        <w:t xml:space="preserve"> В остальной </w:t>
      </w:r>
      <w:hyperlink r:id="rId7" w:history="1">
        <w:r w:rsidRPr="006C5D46">
          <w:rPr>
            <w:rStyle w:val="aa"/>
            <w:rFonts w:ascii="Times New Roman" w:hAnsi="Times New Roman" w:cs="Times New Roman"/>
            <w:sz w:val="24"/>
            <w:szCs w:val="24"/>
          </w:rPr>
          <w:t>части судебные акты оставлены без</w:t>
        </w:r>
      </w:hyperlink>
      <w:r w:rsidRPr="006C5D46">
        <w:rPr>
          <w:rFonts w:ascii="Times New Roman" w:hAnsi="Times New Roman" w:cs="Times New Roman"/>
          <w:sz w:val="24"/>
          <w:szCs w:val="24"/>
        </w:rPr>
        <w:t xml:space="preserve"> изменения. Надзорная судебная коллегия по уголовным делам Верховного Суда постановления апелляционной и кассационной судебной коллегий в отношении И. изменила в части назначенного наказания, с оставлением в силе приговора суда первой инстанции. И. немедленно освобождена из мест лишения свободы, ходатайство адвоката К. удовлетворено по следующим основаниям. Выводы суда о виновности осужденной И. в совершении группой лиц по предварительному сговору подделки и изготовления официальных документов, хищения чужого имущества, путем обмана и злоупотребления доверием в особо крупном размере при обстоятельствах, изложенных в приговоре, являются правильными и основаны на всесторонне и полно исследованных в ходе главного судебного разбирательства доказательствах. </w:t>
      </w:r>
    </w:p>
    <w:p w14:paraId="2399C835" w14:textId="77777777" w:rsidR="006C5D46" w:rsidRDefault="006C5D46" w:rsidP="006C5D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D46">
        <w:rPr>
          <w:rFonts w:ascii="Times New Roman" w:hAnsi="Times New Roman" w:cs="Times New Roman"/>
          <w:sz w:val="24"/>
          <w:szCs w:val="24"/>
        </w:rPr>
        <w:t xml:space="preserve">Из материалов дела видно, что осужденной в группе лиц по предварительному сговору было совершено несколько преступлений, в том числе тяжкое преступление - мошенничество в особо крупном размере, с причинением ущерба на сумму 9 000 000 тенге. Факт совершения осужденной И. преступлений адвокатом не оспаривается. Доказательства, которые легли в </w:t>
      </w:r>
      <w:r w:rsidRPr="006C5D46">
        <w:rPr>
          <w:rFonts w:ascii="Times New Roman" w:hAnsi="Times New Roman" w:cs="Times New Roman"/>
          <w:sz w:val="24"/>
          <w:szCs w:val="24"/>
        </w:rPr>
        <w:lastRenderedPageBreak/>
        <w:t>основу обвинения осужденной, судом в приговоре подробно приведены. Вина осужденной подтверждается ее показаниями, показаниями осужденного О., потерпевших Г., Т., свидетелей К., Б., А., Х., С., У., Е., а также договором купли продажи дома от 01.02.2013 года, распиской Г. от 21.02.2013 года, копией поддельного удостоверения, протоколами выемки документов, осмотра предметов, очных ставок, обыска и другими доказательствами, исследованными в ходе главного судебного разбирательства.</w:t>
      </w:r>
    </w:p>
    <w:p w14:paraId="39FE4A39" w14:textId="77777777" w:rsidR="006C5D46" w:rsidRDefault="006C5D46" w:rsidP="006C5D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D46">
        <w:rPr>
          <w:rFonts w:ascii="Times New Roman" w:hAnsi="Times New Roman" w:cs="Times New Roman"/>
          <w:sz w:val="24"/>
          <w:szCs w:val="24"/>
        </w:rPr>
        <w:t xml:space="preserve"> При таких обстоятельствах, действия осужденной И. правильно квалифицированы по части 2 статьи 385, по пункту «б» части 4 статьи 177 УК. Вместе с тем, выводы суда апелляционной инстанции в части изменения меры наказания и назначения И. наказания в виде реального лишения свободы являются недостаточно обоснованными. Согласно пункту 9 нормативного постановления Верховного Суда Республики Казахстан № 1 от 30 апреля 1999 года «О соблюдении судами законности при назначении уголовного наказания» судам необходимо учитывать, что условное осуждение, предусмотренное статьей 63 УК, как правило, может быть применено к лицам, совершившим преступления небольшой или средней тяжести, в прошлом несудимым. </w:t>
      </w:r>
    </w:p>
    <w:p w14:paraId="17D01424" w14:textId="685ECCDE" w:rsidR="006C5D46" w:rsidRDefault="006C5D46" w:rsidP="006C5D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D46">
        <w:rPr>
          <w:rFonts w:ascii="Times New Roman" w:hAnsi="Times New Roman" w:cs="Times New Roman"/>
          <w:sz w:val="24"/>
          <w:szCs w:val="24"/>
        </w:rPr>
        <w:t xml:space="preserve">Применение условного осуждения к отдельным участникам преступлений иной тяжести допускается лишь в тех случаях, когда установлена Бюллетень Верховного Суда Республики Казахстан № 8/2015 35 второстепенная роль этих лиц, а также, если данные, характеризующие личность виновного, и обстоятельства, при которых совершено преступление, дают основание считать возможным при назначении наказания применение правил статьи 63 УК. При этом также следует иметь в виду, что уголовный закон не связывает применение условного осуждения с категорией преступлений, а лишь ограничивает применение статьи 63 УК к лицам, </w:t>
      </w:r>
      <w:hyperlink r:id="rId8" w:history="1">
        <w:r w:rsidRPr="006C5D46">
          <w:rPr>
            <w:rStyle w:val="aa"/>
            <w:rFonts w:ascii="Times New Roman" w:hAnsi="Times New Roman" w:cs="Times New Roman"/>
            <w:sz w:val="24"/>
            <w:szCs w:val="24"/>
          </w:rPr>
          <w:t>в действиях которых признан опасный</w:t>
        </w:r>
      </w:hyperlink>
      <w:r w:rsidRPr="006C5D46">
        <w:rPr>
          <w:rFonts w:ascii="Times New Roman" w:hAnsi="Times New Roman" w:cs="Times New Roman"/>
          <w:sz w:val="24"/>
          <w:szCs w:val="24"/>
        </w:rPr>
        <w:t xml:space="preserve"> или особо опасный рецидив преступлений.</w:t>
      </w:r>
    </w:p>
    <w:p w14:paraId="5EE3F42F" w14:textId="77777777" w:rsidR="006C5D46" w:rsidRDefault="006C5D46" w:rsidP="006C5D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D46">
        <w:rPr>
          <w:rFonts w:ascii="Times New Roman" w:hAnsi="Times New Roman" w:cs="Times New Roman"/>
          <w:sz w:val="24"/>
          <w:szCs w:val="24"/>
        </w:rPr>
        <w:t xml:space="preserve"> Как видно из материалов дела, осужденная И. получила от продажи дома всего 200 долларов США, при этом чистосердечно признала свою вину и раскаялась в содеянном, имеет положительную характеристику по месту жительства, добровольно возместила имущественный ущерб, ее личность не представляет повышенную опасность для общества, ее роль в совершенном преступлении второстепенна, ранее она к уголовной ответственности не привлекалась, отягчающие вину обстоятельства отсутствуют. </w:t>
      </w:r>
    </w:p>
    <w:p w14:paraId="4E9C40D4" w14:textId="6A1BA7EE" w:rsidR="006C5D46" w:rsidRPr="006C5D46" w:rsidRDefault="006C5D46" w:rsidP="006C5D4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5D46">
        <w:rPr>
          <w:rFonts w:ascii="Times New Roman" w:hAnsi="Times New Roman" w:cs="Times New Roman"/>
          <w:sz w:val="24"/>
          <w:szCs w:val="24"/>
        </w:rPr>
        <w:t>В связи с вышеизложенным, надзорная судебная коллегия пришла к выводу, что судами апелляционной и кассационной инстанций допущено неправильное применение уголовного закона, повлекшего назначение наказания, не соответствующего тяжести совершенного преступления, последствий, наступивших в результате совершения преступлений и, руководствуясь принципами соразмерности наказания совершенному деянию, коллегия посчитала возможным применение условного осуждения (статьи 63 УК), как достаточного для восстановления социальной справедливости и исправления осужденной.</w:t>
      </w:r>
    </w:p>
    <w:sectPr w:rsidR="006C5D46" w:rsidRPr="006C5D46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BB5B8" w14:textId="77777777" w:rsidR="001753F7" w:rsidRDefault="001753F7" w:rsidP="00702393">
      <w:pPr>
        <w:spacing w:after="0" w:line="240" w:lineRule="auto"/>
      </w:pPr>
      <w:r>
        <w:separator/>
      </w:r>
    </w:p>
  </w:endnote>
  <w:endnote w:type="continuationSeparator" w:id="0">
    <w:p w14:paraId="37DD37C2" w14:textId="77777777" w:rsidR="001753F7" w:rsidRDefault="001753F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E3A57" w14:textId="77777777" w:rsidR="001753F7" w:rsidRDefault="001753F7" w:rsidP="00702393">
      <w:pPr>
        <w:spacing w:after="0" w:line="240" w:lineRule="auto"/>
      </w:pPr>
      <w:r>
        <w:separator/>
      </w:r>
    </w:p>
  </w:footnote>
  <w:footnote w:type="continuationSeparator" w:id="0">
    <w:p w14:paraId="27062B90" w14:textId="77777777" w:rsidR="001753F7" w:rsidRDefault="001753F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7216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5168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21BE8"/>
    <w:rsid w:val="00152128"/>
    <w:rsid w:val="001539CF"/>
    <w:rsid w:val="001753F7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F45A0"/>
    <w:rsid w:val="005A3B78"/>
    <w:rsid w:val="006B0A4D"/>
    <w:rsid w:val="006C5D46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C4C5C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60F79403-D552-402D-838A-FEBB5D03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C5D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2021-09-26T11:25:00Z</dcterms:modified>
</cp:coreProperties>
</file>