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FB32EA" w14:textId="77777777" w:rsidR="0081320D" w:rsidRDefault="0081320D" w:rsidP="00FE608D">
      <w:pPr>
        <w:jc w:val="center"/>
      </w:pPr>
    </w:p>
    <w:p w14:paraId="1D01CFFA" w14:textId="7E2807F9" w:rsidR="00FE608D" w:rsidRPr="0081320D" w:rsidRDefault="00D36942" w:rsidP="00FE608D">
      <w:pPr>
        <w:jc w:val="center"/>
        <w:rPr>
          <w:rFonts w:ascii="Times New Roman" w:hAnsi="Times New Roman" w:cs="Times New Roman"/>
          <w:b/>
          <w:sz w:val="24"/>
          <w:szCs w:val="24"/>
        </w:rPr>
      </w:pPr>
      <w:r w:rsidRPr="0081320D">
        <w:rPr>
          <w:rFonts w:ascii="Times New Roman" w:hAnsi="Times New Roman" w:cs="Times New Roman"/>
          <w:b/>
          <w:sz w:val="24"/>
          <w:szCs w:val="24"/>
        </w:rPr>
        <w:t>Дополнительное вознаграждение может быть выплачено конкурсному управляющему только при полном удовлетворении требований всех кредиторов за счет конкурсной массы</w:t>
      </w:r>
    </w:p>
    <w:p w14:paraId="60C6DE6E" w14:textId="77777777" w:rsidR="00D36942" w:rsidRDefault="00D36942" w:rsidP="00FE608D">
      <w:pPr>
        <w:jc w:val="center"/>
      </w:pPr>
    </w:p>
    <w:p w14:paraId="2A396364" w14:textId="77777777" w:rsidR="007A1F08" w:rsidRDefault="00D36942" w:rsidP="0081320D">
      <w:pPr>
        <w:ind w:firstLine="720"/>
        <w:jc w:val="both"/>
        <w:rPr>
          <w:rFonts w:ascii="Times New Roman" w:hAnsi="Times New Roman" w:cs="Times New Roman"/>
          <w:sz w:val="24"/>
          <w:szCs w:val="24"/>
        </w:rPr>
      </w:pPr>
      <w:r w:rsidRPr="0081320D">
        <w:rPr>
          <w:rFonts w:ascii="Times New Roman" w:hAnsi="Times New Roman" w:cs="Times New Roman"/>
          <w:sz w:val="24"/>
          <w:szCs w:val="24"/>
        </w:rPr>
        <w:t xml:space="preserve">Конкурсный управляющий признанного банкротом ТОО «К» Б. обжаловал пункт 2 решения от 08 мая 2012 года ГУ «Д». Заявление мотивировано тем, что в соответствии с пунктом 2 статьи 69 Закона «О банкротстве» (далее – Закон) ТОО «К» правомерно удержало дополнительное вознаграждение в размере 5% от средств, направленных на удовлетворение требований кредиторов каждой очереди. </w:t>
      </w:r>
    </w:p>
    <w:p w14:paraId="74B5A359" w14:textId="77777777" w:rsidR="007A1F08" w:rsidRDefault="00D36942" w:rsidP="0081320D">
      <w:pPr>
        <w:ind w:firstLine="720"/>
        <w:jc w:val="both"/>
        <w:rPr>
          <w:rFonts w:ascii="Times New Roman" w:hAnsi="Times New Roman" w:cs="Times New Roman"/>
          <w:sz w:val="24"/>
          <w:szCs w:val="24"/>
        </w:rPr>
      </w:pPr>
      <w:r w:rsidRPr="0081320D">
        <w:rPr>
          <w:rFonts w:ascii="Times New Roman" w:hAnsi="Times New Roman" w:cs="Times New Roman"/>
          <w:sz w:val="24"/>
          <w:szCs w:val="24"/>
        </w:rPr>
        <w:t xml:space="preserve">Однако ГУ «Д» отказало в согласовании заключительного отчета в части выплаты и предложило сумму дополнительного вознаграждения возвратить в конкурсную массу. Решением специализированного межрайонного экономического суда Актюбинской области от 15 августа 2012 года заявление ТОО «К» удовлетворено. Пункт 2, изложенный в вышеуказанном письме об отказе в утверждении ликвидационного отчета конкурсного управляющего и </w:t>
      </w:r>
      <w:proofErr w:type="spellStart"/>
      <w:r w:rsidRPr="0081320D">
        <w:rPr>
          <w:rFonts w:ascii="Times New Roman" w:hAnsi="Times New Roman" w:cs="Times New Roman"/>
          <w:sz w:val="24"/>
          <w:szCs w:val="24"/>
        </w:rPr>
        <w:t>обязании</w:t>
      </w:r>
      <w:proofErr w:type="spellEnd"/>
      <w:r w:rsidRPr="0081320D">
        <w:rPr>
          <w:rFonts w:ascii="Times New Roman" w:hAnsi="Times New Roman" w:cs="Times New Roman"/>
          <w:sz w:val="24"/>
          <w:szCs w:val="24"/>
        </w:rPr>
        <w:t xml:space="preserve"> возвратить в конкурсную массу дополнительное вознаграждение, признан незаконным. ГУ «Д» обязан устранить допущенное нарушение. </w:t>
      </w:r>
    </w:p>
    <w:p w14:paraId="32233848" w14:textId="77777777" w:rsidR="007A1F08" w:rsidRDefault="007A1F08" w:rsidP="0081320D">
      <w:pPr>
        <w:ind w:firstLine="720"/>
        <w:jc w:val="both"/>
        <w:rPr>
          <w:rFonts w:ascii="Times New Roman" w:hAnsi="Times New Roman" w:cs="Times New Roman"/>
          <w:sz w:val="24"/>
          <w:szCs w:val="24"/>
        </w:rPr>
      </w:pPr>
      <w:hyperlink r:id="rId6" w:history="1">
        <w:r w:rsidR="00D36942" w:rsidRPr="0081320D">
          <w:rPr>
            <w:rStyle w:val="aa"/>
            <w:rFonts w:ascii="Times New Roman" w:hAnsi="Times New Roman" w:cs="Times New Roman"/>
            <w:sz w:val="24"/>
            <w:szCs w:val="24"/>
          </w:rPr>
          <w:t>Постановлением апелляционной судебной</w:t>
        </w:r>
      </w:hyperlink>
      <w:r w:rsidR="00D36942" w:rsidRPr="0081320D">
        <w:rPr>
          <w:rFonts w:ascii="Times New Roman" w:hAnsi="Times New Roman" w:cs="Times New Roman"/>
          <w:sz w:val="24"/>
          <w:szCs w:val="24"/>
        </w:rPr>
        <w:t xml:space="preserve"> коллегии по гражданским и административным делам Актюбинского областного суда от 02 октября 2012 года решение суда первой инстанции от 15 августа 2012 года оставлено без изменения. Постановлен</w:t>
      </w:r>
      <w:r w:rsidR="00112A96" w:rsidRPr="0081320D">
        <w:rPr>
          <w:rFonts w:ascii="Times New Roman" w:hAnsi="Times New Roman" w:cs="Times New Roman"/>
          <w:noProof/>
          <w:sz w:val="24"/>
          <w:szCs w:val="24"/>
          <w:lang w:eastAsia="ru-RU"/>
        </w:rPr>
        <w:drawing>
          <wp:anchor distT="0" distB="0" distL="114300" distR="114300" simplePos="0" relativeHeight="251658240" behindDoc="1" locked="0" layoutInCell="1" allowOverlap="1" wp14:anchorId="5F5DE9BE" wp14:editId="2FF3E362">
            <wp:simplePos x="0" y="0"/>
            <wp:positionH relativeFrom="column">
              <wp:posOffset>3175</wp:posOffset>
            </wp:positionH>
            <wp:positionV relativeFrom="paragraph">
              <wp:posOffset>2573020</wp:posOffset>
            </wp:positionV>
            <wp:extent cx="6209665" cy="4921250"/>
            <wp:effectExtent l="0" t="0" r="635" b="0"/>
            <wp:wrapNone/>
            <wp:docPr id="6" name="Рисунок 6"/>
            <wp:cNvGraphicFramePr/>
            <a:graphic xmlns:a="http://schemas.openxmlformats.org/drawingml/2006/main">
              <a:graphicData uri="http://schemas.openxmlformats.org/drawingml/2006/picture">
                <pic:pic xmlns:pic="http://schemas.openxmlformats.org/drawingml/2006/picture">
                  <pic:nvPicPr>
                    <pic:cNvPr id="6" name="Рисунок 6"/>
                    <pic:cNvPicPr/>
                  </pic:nvPicPr>
                  <pic:blipFill>
                    <a:blip r:embed="rId7">
                      <a:alphaModFix amt="20000"/>
                      <a:extLst>
                        <a:ext uri="{28A0092B-C50C-407E-A947-70E740481C1C}">
                          <a14:useLocalDpi xmlns:a14="http://schemas.microsoft.com/office/drawing/2010/main" val="0"/>
                        </a:ext>
                      </a:extLst>
                    </a:blip>
                    <a:stretch>
                      <a:fillRect/>
                    </a:stretch>
                  </pic:blipFill>
                  <pic:spPr>
                    <a:xfrm>
                      <a:off x="0" y="0"/>
                      <a:ext cx="6209665" cy="4921250"/>
                    </a:xfrm>
                    <a:prstGeom prst="rect">
                      <a:avLst/>
                    </a:prstGeom>
                  </pic:spPr>
                </pic:pic>
              </a:graphicData>
            </a:graphic>
            <wp14:sizeRelH relativeFrom="page">
              <wp14:pctWidth>0</wp14:pctWidth>
            </wp14:sizeRelH>
            <wp14:sizeRelV relativeFrom="page">
              <wp14:pctHeight>0</wp14:pctHeight>
            </wp14:sizeRelV>
          </wp:anchor>
        </w:drawing>
      </w:r>
      <w:r w:rsidR="00D36942" w:rsidRPr="0081320D">
        <w:rPr>
          <w:rFonts w:ascii="Times New Roman" w:hAnsi="Times New Roman" w:cs="Times New Roman"/>
          <w:sz w:val="24"/>
          <w:szCs w:val="24"/>
        </w:rPr>
        <w:t xml:space="preserve">ием кассационной судебной коллегии Актюбинского областного суда от 14 ноября 2012 года постановление суда апелляционной инстанции от 02 октября 2012 года оставлено без изменения. </w:t>
      </w:r>
    </w:p>
    <w:p w14:paraId="1853D5D5" w14:textId="77777777" w:rsidR="007A1F08" w:rsidRDefault="00D36942" w:rsidP="0081320D">
      <w:pPr>
        <w:ind w:firstLine="720"/>
        <w:jc w:val="both"/>
        <w:rPr>
          <w:rFonts w:ascii="Times New Roman" w:hAnsi="Times New Roman" w:cs="Times New Roman"/>
          <w:sz w:val="24"/>
          <w:szCs w:val="24"/>
        </w:rPr>
      </w:pPr>
      <w:r w:rsidRPr="0081320D">
        <w:rPr>
          <w:rFonts w:ascii="Times New Roman" w:hAnsi="Times New Roman" w:cs="Times New Roman"/>
          <w:sz w:val="24"/>
          <w:szCs w:val="24"/>
        </w:rPr>
        <w:t xml:space="preserve">Надзорная судебная коллегия Верховного Суда решение специализированного </w:t>
      </w:r>
      <w:hyperlink r:id="rId8" w:history="1">
        <w:r w:rsidRPr="0081320D">
          <w:rPr>
            <w:rStyle w:val="aa"/>
            <w:rFonts w:ascii="Times New Roman" w:hAnsi="Times New Roman" w:cs="Times New Roman"/>
            <w:sz w:val="24"/>
            <w:szCs w:val="24"/>
          </w:rPr>
          <w:t>межрайонного экономического суда</w:t>
        </w:r>
      </w:hyperlink>
      <w:r w:rsidRPr="0081320D">
        <w:rPr>
          <w:rFonts w:ascii="Times New Roman" w:hAnsi="Times New Roman" w:cs="Times New Roman"/>
          <w:sz w:val="24"/>
          <w:szCs w:val="24"/>
        </w:rPr>
        <w:t xml:space="preserve"> Актюбинской области, постановления апелляционной и кассационной судебных коллегий областного суда отменила. Вынесла новое решение. Заявление конкурсного управляющего имуществом и делами признанного банкротом ТОО «К» Б. о признании незаконным пункта 2 решения ГУ «Д» оставила без удовлетворения. Ходатайство ГУ «Д» удовлетворила по следующим основаниям. Из материалов дела видно, что решением Актюбинского городского суда от 04 октября 2010 года ТОО «К» признано банкротом, возбуждено конкурсное производство. Установлен срок конкурсного производства в течение 9 месяцев. </w:t>
      </w:r>
    </w:p>
    <w:p w14:paraId="04DE6FBB" w14:textId="77777777" w:rsidR="007A1F08" w:rsidRDefault="00D36942" w:rsidP="0081320D">
      <w:pPr>
        <w:ind w:firstLine="720"/>
        <w:jc w:val="both"/>
        <w:rPr>
          <w:rFonts w:ascii="Times New Roman" w:hAnsi="Times New Roman" w:cs="Times New Roman"/>
          <w:sz w:val="24"/>
          <w:szCs w:val="24"/>
        </w:rPr>
      </w:pPr>
      <w:r w:rsidRPr="0081320D">
        <w:rPr>
          <w:rFonts w:ascii="Times New Roman" w:hAnsi="Times New Roman" w:cs="Times New Roman"/>
          <w:sz w:val="24"/>
          <w:szCs w:val="24"/>
        </w:rPr>
        <w:t xml:space="preserve">Решение суда вступило в законную силу 01 ноября 2010 года. Приказом ГУ «Д» от 04 ноября 2010 года конкурсным управляющим имуществом и делами признанного банкротом ТОО «К» назначен Б. Из протокола №1 от 26 ноября 2010 года комитета кредиторов признанного банкротом ТОО «К» видно, что конкурсному управляющему установлено ежемесячное вознаграждение в сумме 70 000 тенге, а также дополнительное вознаграждение: - в размере 4% от суммы удовлетворенных требований кредиторов 1 и 2 очередей; - в размере 5% от суммы удовлетворенных требований кредиторов 1, 2 и 3 очередей; - в размере 6% от удовлетворенных требований кредиторов 1, 2, 3 и 4 очередей; - в размере 7% от суммы удовлетворенных требований кредиторов 1, 2, 3, 4 и 5 очередей. </w:t>
      </w:r>
    </w:p>
    <w:p w14:paraId="61AAD628" w14:textId="77777777" w:rsidR="007A1F08" w:rsidRDefault="00D36942" w:rsidP="0081320D">
      <w:pPr>
        <w:ind w:firstLine="720"/>
        <w:jc w:val="both"/>
        <w:rPr>
          <w:rFonts w:ascii="Times New Roman" w:hAnsi="Times New Roman" w:cs="Times New Roman"/>
          <w:sz w:val="24"/>
          <w:szCs w:val="24"/>
        </w:rPr>
      </w:pPr>
      <w:r w:rsidRPr="0081320D">
        <w:rPr>
          <w:rFonts w:ascii="Times New Roman" w:hAnsi="Times New Roman" w:cs="Times New Roman"/>
          <w:sz w:val="24"/>
          <w:szCs w:val="24"/>
        </w:rPr>
        <w:t xml:space="preserve">Комитетом кредиторов утверждена смета административных расходов в сумме 2 892 000 тенге на период конкурсного производства с 04 ноября 2010 года по 04 августа 2011 года. Из заключительного отчета конкурсного управляющего от 27 апреля 2012 года видно, что в реестр требований кредиторов включены требования кредиторов: 1 очереди – отсутствуют; 2 </w:t>
      </w:r>
      <w:r w:rsidRPr="0081320D">
        <w:rPr>
          <w:rFonts w:ascii="Times New Roman" w:hAnsi="Times New Roman" w:cs="Times New Roman"/>
          <w:sz w:val="24"/>
          <w:szCs w:val="24"/>
        </w:rPr>
        <w:lastRenderedPageBreak/>
        <w:t xml:space="preserve">очереди – 11 192 900 тенге; 3 очереди – 86 160 800 тенге; 4 очереди – 11 471 400 тенге; 5 очереди – 477 413 100 тенге. Общая кредиторская задолженность составила 586 238 300 тенге. Дебиторская задолженность отсутствует. Административные расходы составили в сумме 5 011 700 тенге, в том числе 1 260 000 тенге текущее вознаграждение конкурсного управляющего и 1 172 000 тенге дополнительное вознаграждение. </w:t>
      </w:r>
    </w:p>
    <w:p w14:paraId="39EF2079" w14:textId="77777777" w:rsidR="007A1F08" w:rsidRDefault="00D36942" w:rsidP="0081320D">
      <w:pPr>
        <w:ind w:firstLine="720"/>
        <w:jc w:val="both"/>
        <w:rPr>
          <w:rFonts w:ascii="Times New Roman" w:hAnsi="Times New Roman" w:cs="Times New Roman"/>
          <w:sz w:val="24"/>
          <w:szCs w:val="24"/>
        </w:rPr>
      </w:pPr>
      <w:r w:rsidRPr="0081320D">
        <w:rPr>
          <w:rFonts w:ascii="Times New Roman" w:hAnsi="Times New Roman" w:cs="Times New Roman"/>
          <w:sz w:val="24"/>
          <w:szCs w:val="24"/>
        </w:rPr>
        <w:t xml:space="preserve">В конкурсном производстве удовлетворены требования кредиторов на сумму 27 294 000 тенге, в том числе: требования кредитов 2 очереди в сумме 11 193 000 тенге (100%); требования кредиторов 3 очереди в сумме 16 101 000 тенге (19%); требования кредиторов 4 очереди – не погашены; требования кредиторов 5 очереди – не погашены. При рассмотрении дела местные суды руководствовались положениями подпункта 2) пункта 2 статьи 69 Закона, в соответствии с которым конкурсному управляющему дополнительные выплаты производятся по результатам его деятельности и определяются комитетом кредиторов в размере не более семи процентов от средств, направленных на удовлетворение требований кредиторов. На удовлетворение требований кредиторов из конкурсной массы направлено 27 294 000 тенге, за счет которых удовлетворены требования кредиторов второй очереди (выплачена задолженность по заработной плате). </w:t>
      </w:r>
    </w:p>
    <w:p w14:paraId="743747FD" w14:textId="77777777" w:rsidR="007A1F08" w:rsidRDefault="00D36942" w:rsidP="0081320D">
      <w:pPr>
        <w:ind w:firstLine="720"/>
        <w:jc w:val="both"/>
        <w:rPr>
          <w:rFonts w:ascii="Times New Roman" w:hAnsi="Times New Roman" w:cs="Times New Roman"/>
          <w:sz w:val="24"/>
          <w:szCs w:val="24"/>
        </w:rPr>
      </w:pPr>
      <w:r w:rsidRPr="0081320D">
        <w:rPr>
          <w:rFonts w:ascii="Times New Roman" w:hAnsi="Times New Roman" w:cs="Times New Roman"/>
          <w:sz w:val="24"/>
          <w:szCs w:val="24"/>
        </w:rPr>
        <w:t>Требования кредиторов третьей очереди, обеспеченные залогом удовлетворены частично, а четвертой и пятой очередей не удовлетворены вообще. Комитет кредиторов установил размер дополнительного вознаграждения конкурсному управляющему в процентном отношении в зависимости от удовлетворения требований кредиторов, образующих совокупность соответствующих очередей. Дополнительное вознаграждение конкурсного управляющего не включается в состав административных расходов, которые возмещаются из конкурсной массы до удовлетворения требований кред</w:t>
      </w:r>
      <w:r w:rsidR="0081320D">
        <w:rPr>
          <w:rFonts w:ascii="Times New Roman" w:hAnsi="Times New Roman" w:cs="Times New Roman"/>
          <w:sz w:val="24"/>
          <w:szCs w:val="24"/>
        </w:rPr>
        <w:t xml:space="preserve">иторов соответствующей </w:t>
      </w:r>
      <w:proofErr w:type="spellStart"/>
      <w:proofErr w:type="gramStart"/>
      <w:r w:rsidR="0081320D">
        <w:rPr>
          <w:rFonts w:ascii="Times New Roman" w:hAnsi="Times New Roman" w:cs="Times New Roman"/>
          <w:sz w:val="24"/>
          <w:szCs w:val="24"/>
        </w:rPr>
        <w:t>очереди.</w:t>
      </w:r>
      <w:r w:rsidRPr="0081320D">
        <w:rPr>
          <w:rFonts w:ascii="Times New Roman" w:hAnsi="Times New Roman" w:cs="Times New Roman"/>
          <w:sz w:val="24"/>
          <w:szCs w:val="24"/>
        </w:rPr>
        <w:t>Эти</w:t>
      </w:r>
      <w:proofErr w:type="spellEnd"/>
      <w:proofErr w:type="gramEnd"/>
      <w:r w:rsidRPr="0081320D">
        <w:rPr>
          <w:rFonts w:ascii="Times New Roman" w:hAnsi="Times New Roman" w:cs="Times New Roman"/>
          <w:sz w:val="24"/>
          <w:szCs w:val="24"/>
        </w:rPr>
        <w:t xml:space="preserve"> положения, закрепленные в пункте 1 статьи 75 Закона, направлены на обеспечение полного возмещения произведенных в конкурсном производстве административных расходов. В состав административных расходов включается ежемесячное вознаграждение конкурсного управляющего. </w:t>
      </w:r>
    </w:p>
    <w:p w14:paraId="10D94569" w14:textId="77777777" w:rsidR="007A1F08" w:rsidRDefault="00D36942" w:rsidP="0081320D">
      <w:pPr>
        <w:ind w:firstLine="720"/>
        <w:jc w:val="both"/>
        <w:rPr>
          <w:rFonts w:ascii="Times New Roman" w:hAnsi="Times New Roman" w:cs="Times New Roman"/>
          <w:sz w:val="24"/>
          <w:szCs w:val="24"/>
        </w:rPr>
      </w:pPr>
      <w:r w:rsidRPr="0081320D">
        <w:rPr>
          <w:rFonts w:ascii="Times New Roman" w:hAnsi="Times New Roman" w:cs="Times New Roman"/>
          <w:sz w:val="24"/>
          <w:szCs w:val="24"/>
        </w:rPr>
        <w:t xml:space="preserve">Одновременно пунктами </w:t>
      </w:r>
      <w:proofErr w:type="gramStart"/>
      <w:r w:rsidRPr="0081320D">
        <w:rPr>
          <w:rFonts w:ascii="Times New Roman" w:hAnsi="Times New Roman" w:cs="Times New Roman"/>
          <w:sz w:val="24"/>
          <w:szCs w:val="24"/>
        </w:rPr>
        <w:t>2 - 5</w:t>
      </w:r>
      <w:proofErr w:type="gramEnd"/>
      <w:r w:rsidRPr="0081320D">
        <w:rPr>
          <w:rFonts w:ascii="Times New Roman" w:hAnsi="Times New Roman" w:cs="Times New Roman"/>
          <w:sz w:val="24"/>
          <w:szCs w:val="24"/>
        </w:rPr>
        <w:t xml:space="preserve"> статьи 75, статьей 76 Закона установлен порядок удовлетворения требований кредиторов каждой очереди за счет конкурсной массы. При этом установлено несколько правил: - требования кредиторов последующей очереди подлежат удовлетворению только после полного удовлетворения требований кредиторов предыдущей очереди; - при недостаточности имущества, включенного в конкурсную массу банкрота для полного удовлетворения требований кредиторов соответствующей очереди, требования каждого кредитора этой очереди удовлетворяются пропорционально суммам его требований; - требования кредиторов, не удовлетворенные за недостатком имущества банкрота, а также не заявленные до утверждения судом ликвидационного баланса, считаются погашенными. </w:t>
      </w:r>
    </w:p>
    <w:p w14:paraId="49BA8E19" w14:textId="77777777" w:rsidR="007A1F08" w:rsidRDefault="00D36942" w:rsidP="0081320D">
      <w:pPr>
        <w:ind w:firstLine="720"/>
        <w:jc w:val="both"/>
        <w:rPr>
          <w:rFonts w:ascii="Times New Roman" w:hAnsi="Times New Roman" w:cs="Times New Roman"/>
          <w:sz w:val="24"/>
          <w:szCs w:val="24"/>
        </w:rPr>
      </w:pPr>
      <w:r w:rsidRPr="0081320D">
        <w:rPr>
          <w:rFonts w:ascii="Times New Roman" w:hAnsi="Times New Roman" w:cs="Times New Roman"/>
          <w:sz w:val="24"/>
          <w:szCs w:val="24"/>
        </w:rPr>
        <w:t xml:space="preserve">Эти правила свидетельствуют о том, что в конкурсном производстве требования кредиторов соответствующей очереди конкурсный управляющий начинает удовлетворять тогда, когда за счет реализации конкурсной массы получены (аккумулированы) необходимые для полного удовлетворения этих требований денежные средства. Конкурсный управляющий вправе в счет суммы включенных в реестр денежных требований передать кредиторам этой очереди в натуре имущество, эквивалентное по стоимости сумме их денежных требований, если кредиторы изъявили желание персонально или коллективно получить в натуре такое имущество. </w:t>
      </w:r>
    </w:p>
    <w:p w14:paraId="782AD8FD" w14:textId="77777777" w:rsidR="007A1F08" w:rsidRDefault="00D36942" w:rsidP="0081320D">
      <w:pPr>
        <w:ind w:firstLine="720"/>
        <w:jc w:val="both"/>
        <w:rPr>
          <w:rFonts w:ascii="Times New Roman" w:hAnsi="Times New Roman" w:cs="Times New Roman"/>
          <w:sz w:val="24"/>
          <w:szCs w:val="24"/>
        </w:rPr>
      </w:pPr>
      <w:r w:rsidRPr="0081320D">
        <w:rPr>
          <w:rFonts w:ascii="Times New Roman" w:hAnsi="Times New Roman" w:cs="Times New Roman"/>
          <w:sz w:val="24"/>
          <w:szCs w:val="24"/>
        </w:rPr>
        <w:t xml:space="preserve">Эти правила также означают, что конкурсная масса (имущество банкрота) в конкурсном производстве должна быть направлена на удовлетворение требований кредиторов </w:t>
      </w:r>
      <w:r w:rsidRPr="0081320D">
        <w:rPr>
          <w:rFonts w:ascii="Times New Roman" w:hAnsi="Times New Roman" w:cs="Times New Roman"/>
          <w:sz w:val="24"/>
          <w:szCs w:val="24"/>
        </w:rPr>
        <w:lastRenderedPageBreak/>
        <w:t>после удержания из нее административных и судебных расходов. Конкурсный управляющий не обладает правом преимущественного перед кредиторами соответствующей очереди получения дополнительного вознаграждения за счет средств, подлежащих выплате кредиторам соответствующей очереди (кредиторам, очередь которых призвана к исполнению их требований). Несмотря на то, что комитет кредиторов предусмотрел выплату конкурсному управляющему дополнительного вознаграждения в процентном отношении от средств, направленн</w:t>
      </w:r>
      <w:r w:rsidR="0081320D">
        <w:rPr>
          <w:rFonts w:ascii="Times New Roman" w:hAnsi="Times New Roman" w:cs="Times New Roman"/>
          <w:sz w:val="24"/>
          <w:szCs w:val="24"/>
        </w:rPr>
        <w:t xml:space="preserve">ых на удовлетворение </w:t>
      </w:r>
      <w:proofErr w:type="gramStart"/>
      <w:r w:rsidR="0081320D">
        <w:rPr>
          <w:rFonts w:ascii="Times New Roman" w:hAnsi="Times New Roman" w:cs="Times New Roman"/>
          <w:sz w:val="24"/>
          <w:szCs w:val="24"/>
        </w:rPr>
        <w:t xml:space="preserve">требований </w:t>
      </w:r>
      <w:r w:rsidRPr="0081320D">
        <w:rPr>
          <w:rFonts w:ascii="Times New Roman" w:hAnsi="Times New Roman" w:cs="Times New Roman"/>
          <w:sz w:val="24"/>
          <w:szCs w:val="24"/>
        </w:rPr>
        <w:t xml:space="preserve"> кредиторов</w:t>
      </w:r>
      <w:proofErr w:type="gramEnd"/>
      <w:r w:rsidRPr="0081320D">
        <w:rPr>
          <w:rFonts w:ascii="Times New Roman" w:hAnsi="Times New Roman" w:cs="Times New Roman"/>
          <w:sz w:val="24"/>
          <w:szCs w:val="24"/>
        </w:rPr>
        <w:t xml:space="preserve"> соответствующей очереди, такое решение не соответствует содержанию подпункта 2) пункта 2 статьи 69 Закона. </w:t>
      </w:r>
    </w:p>
    <w:p w14:paraId="2C8A99C0" w14:textId="77777777" w:rsidR="007A1F08" w:rsidRDefault="00D36942" w:rsidP="0081320D">
      <w:pPr>
        <w:ind w:firstLine="720"/>
        <w:jc w:val="both"/>
        <w:rPr>
          <w:rFonts w:ascii="Times New Roman" w:hAnsi="Times New Roman" w:cs="Times New Roman"/>
          <w:sz w:val="24"/>
          <w:szCs w:val="24"/>
        </w:rPr>
      </w:pPr>
      <w:r w:rsidRPr="0081320D">
        <w:rPr>
          <w:rFonts w:ascii="Times New Roman" w:hAnsi="Times New Roman" w:cs="Times New Roman"/>
          <w:sz w:val="24"/>
          <w:szCs w:val="24"/>
        </w:rPr>
        <w:t xml:space="preserve">Использованное законодателем в данной норме выражение «от средств, направленных на удовлетворение требований кредиторов» означает, что дополнительное вознаграждение может быть выплачено конкурсному управляющему в предусмотренных законом размерах от общей суммы средств, направленных на удовлетворение требований всех кредиторов. Такое вознаграждение подлежит выплате по результатам общей деятельности конкурсного управляющего в конкурсном производстве и за счет имущества, оставшегося после удовлетворения требований всех кредиторов. При наличии неудовлетворенных требований кредиторов любой очереди дополнительное вознаграждение конкурсному управляющему выплате не подлежит. </w:t>
      </w:r>
    </w:p>
    <w:p w14:paraId="19A63667" w14:textId="77777777" w:rsidR="007A1F08" w:rsidRDefault="00D36942" w:rsidP="0081320D">
      <w:pPr>
        <w:ind w:firstLine="720"/>
        <w:jc w:val="both"/>
        <w:rPr>
          <w:rFonts w:ascii="Times New Roman" w:hAnsi="Times New Roman" w:cs="Times New Roman"/>
          <w:sz w:val="24"/>
          <w:szCs w:val="24"/>
        </w:rPr>
      </w:pPr>
      <w:r w:rsidRPr="0081320D">
        <w:rPr>
          <w:rFonts w:ascii="Times New Roman" w:hAnsi="Times New Roman" w:cs="Times New Roman"/>
          <w:sz w:val="24"/>
          <w:szCs w:val="24"/>
        </w:rPr>
        <w:t xml:space="preserve">Указанное толкование положений подпункта 2) пункта 2 статьи 69 Закона направлено на соблюдение интересов кредиторов и банкротов в конкурсном производстве. В соответствии с частью 1 статьи 279 ГПК суд вправе признать решения, действия (бездействие) государственного органа (его должностных лиц), если будет в судебном заседании достоверно установлено любое из оснований, предусмотренных в подпунктах 1) – 3) данной нормы. При рассмотрении дела местные суды не обратили внимания на то, что ГУ «Д» в соответствии с полномочиями проверил заключительный отчет конкурсного управляющего и оставил его без согласования, предложив ему устранить допущенное им нарушение положений подпункта 2) пункта 2 статьи 69 Закона, не указали, какие его права нарушены. </w:t>
      </w:r>
    </w:p>
    <w:p w14:paraId="44228AC1" w14:textId="77777777" w:rsidR="007A1F08" w:rsidRDefault="00D36942" w:rsidP="0081320D">
      <w:pPr>
        <w:ind w:firstLine="720"/>
        <w:jc w:val="both"/>
        <w:rPr>
          <w:rFonts w:ascii="Times New Roman" w:hAnsi="Times New Roman" w:cs="Times New Roman"/>
          <w:sz w:val="24"/>
          <w:szCs w:val="24"/>
        </w:rPr>
      </w:pPr>
      <w:r w:rsidRPr="0081320D">
        <w:rPr>
          <w:rFonts w:ascii="Times New Roman" w:hAnsi="Times New Roman" w:cs="Times New Roman"/>
          <w:sz w:val="24"/>
          <w:szCs w:val="24"/>
        </w:rPr>
        <w:t xml:space="preserve">Местные суды также не обратили внимания на то, что конкурсный управляющий, даже если признать его действия по получению дополнительного вознаграждения из конкурсной массы за счет нарушения интересов кредиторов третьей очереди основанными на законе, неправильно исчислил сумму дополнительного вознаграждения. Исходя из буквального толкования решения комитета кредиторов, конкурсный управляющий мог получить дополнительное вознаграждение в размере 5% только в том случае, если бы полностью удовлетворил требования всех кредиторов третьей очереди. Из материалов дела видно, что требования кредиторов третьей очереди удовлетворены на 19%. </w:t>
      </w:r>
      <w:hyperlink r:id="rId9" w:history="1">
        <w:r w:rsidRPr="0081320D">
          <w:rPr>
            <w:rStyle w:val="aa"/>
            <w:rFonts w:ascii="Times New Roman" w:hAnsi="Times New Roman" w:cs="Times New Roman"/>
            <w:sz w:val="24"/>
            <w:szCs w:val="24"/>
          </w:rPr>
          <w:t>В соответствии с решением комитета кредиторов</w:t>
        </w:r>
      </w:hyperlink>
      <w:r w:rsidRPr="0081320D">
        <w:rPr>
          <w:rFonts w:ascii="Times New Roman" w:hAnsi="Times New Roman" w:cs="Times New Roman"/>
          <w:sz w:val="24"/>
          <w:szCs w:val="24"/>
        </w:rPr>
        <w:t xml:space="preserve"> конкурсный управляющий мог претендовать на получение дополнительного вознаграждения в размере 4% от суммы удовлетворенных требований кредиторов 2 очереди. Сумма такого дополнительного вознаграждения могла составить 447 720 тенге (4 % от суммы 11 193 000 тенге), но при условии, что в реестре требований кредиторов отсутствуют требования кредиторов четвертой и пятой очередей, а также требования кредиторов, заявленные после утверждения реестра требований кредиторов. Конкурсный управляющий получил дополнительное вознаграждение до полного удовлетворения требований кредиторов всех очередей, включенных в реестр. </w:t>
      </w:r>
    </w:p>
    <w:p w14:paraId="48500F48" w14:textId="1881BC53" w:rsidR="00D36942" w:rsidRPr="0081320D" w:rsidRDefault="00D36942" w:rsidP="0081320D">
      <w:pPr>
        <w:ind w:firstLine="720"/>
        <w:jc w:val="both"/>
        <w:rPr>
          <w:rFonts w:ascii="Times New Roman" w:hAnsi="Times New Roman" w:cs="Times New Roman"/>
          <w:sz w:val="24"/>
          <w:szCs w:val="24"/>
        </w:rPr>
      </w:pPr>
      <w:r w:rsidRPr="0081320D">
        <w:rPr>
          <w:rFonts w:ascii="Times New Roman" w:hAnsi="Times New Roman" w:cs="Times New Roman"/>
          <w:sz w:val="24"/>
          <w:szCs w:val="24"/>
        </w:rPr>
        <w:t xml:space="preserve">При этом дополнительное вознаграждение конкурсным управляющим начислено и получено за счет кредиторов третьей, четвертой и пятой очередей, требования которых не удовлетворены в конкурсном производстве. Местные суды сделали необоснованный вывод о нарушении ГУ «Д» положений подпункта 2) пункта 2 статьи 69 Закона, хотя конкурсный управляющий права на получение дополнительного вознаграждения не имел. Поскольку </w:t>
      </w:r>
      <w:r w:rsidRPr="0081320D">
        <w:rPr>
          <w:rFonts w:ascii="Times New Roman" w:hAnsi="Times New Roman" w:cs="Times New Roman"/>
          <w:sz w:val="24"/>
          <w:szCs w:val="24"/>
        </w:rPr>
        <w:lastRenderedPageBreak/>
        <w:t>местные суды неправильно истолковали нормы подлежащего применению закона, а по делу не требуется собирание и исследование дополнительных доказательств, надзорная судебная коллегия посчитала необходимым вынести новое решение по делу, не передавая его на новое рассмотрение в суд первой инстанции.</w:t>
      </w:r>
    </w:p>
    <w:p w14:paraId="7CED4965" w14:textId="08C47EA4" w:rsidR="00702393" w:rsidRPr="0081320D" w:rsidRDefault="008E7DF6" w:rsidP="0081320D">
      <w:pPr>
        <w:jc w:val="both"/>
        <w:rPr>
          <w:rFonts w:ascii="Times New Roman" w:hAnsi="Times New Roman" w:cs="Times New Roman"/>
          <w:sz w:val="24"/>
          <w:szCs w:val="24"/>
        </w:rPr>
      </w:pPr>
      <w:r w:rsidRPr="0081320D">
        <w:rPr>
          <w:rFonts w:ascii="Times New Roman" w:hAnsi="Times New Roman" w:cs="Times New Roman"/>
          <w:b/>
          <w:bCs/>
          <w:sz w:val="24"/>
          <w:szCs w:val="24"/>
        </w:rPr>
        <w:t xml:space="preserve"> </w:t>
      </w:r>
      <w:r w:rsidR="00A23573" w:rsidRPr="0081320D">
        <w:rPr>
          <w:rFonts w:ascii="Times New Roman" w:hAnsi="Times New Roman" w:cs="Times New Roman"/>
          <w:b/>
          <w:bCs/>
          <w:sz w:val="24"/>
          <w:szCs w:val="24"/>
        </w:rPr>
        <w:t xml:space="preserve"> </w:t>
      </w:r>
    </w:p>
    <w:sectPr w:rsidR="00702393" w:rsidRPr="0081320D" w:rsidSect="0091354D">
      <w:headerReference w:type="even" r:id="rId10"/>
      <w:headerReference w:type="default" r:id="rId11"/>
      <w:footerReference w:type="even" r:id="rId12"/>
      <w:footerReference w:type="default" r:id="rId13"/>
      <w:headerReference w:type="first" r:id="rId14"/>
      <w:footerReference w:type="first" r:id="rId15"/>
      <w:pgSz w:w="11906" w:h="16838"/>
      <w:pgMar w:top="397" w:right="991" w:bottom="568" w:left="1134" w:header="142" w:footer="18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AF9F60" w14:textId="77777777" w:rsidR="00976EDB" w:rsidRDefault="00976EDB" w:rsidP="00702393">
      <w:pPr>
        <w:spacing w:after="0" w:line="240" w:lineRule="auto"/>
      </w:pPr>
      <w:r>
        <w:separator/>
      </w:r>
    </w:p>
  </w:endnote>
  <w:endnote w:type="continuationSeparator" w:id="0">
    <w:p w14:paraId="586C9371" w14:textId="77777777" w:rsidR="00976EDB" w:rsidRDefault="00976EDB"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60F9F" w14:textId="77777777" w:rsidR="00D02DFB" w:rsidRDefault="00D02DFB">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7ECA33EA" w:rsidR="0091354D" w:rsidRDefault="0091354D" w:rsidP="0091354D">
    <w:pPr>
      <w:pStyle w:val="a6"/>
      <w:jc w:val="center"/>
    </w:pPr>
    <w:r w:rsidRPr="00CF1A0E">
      <w:rPr>
        <w:noProof/>
        <w:lang w:eastAsia="ru-RU"/>
      </w:rPr>
      <w:drawing>
        <wp:inline distT="0" distB="0" distL="0" distR="0" wp14:anchorId="2E36A52D" wp14:editId="4A843218">
          <wp:extent cx="3754555" cy="555372"/>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959957" cy="585755"/>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FC5BA" w14:textId="77777777" w:rsidR="00D02DFB" w:rsidRDefault="00D02DFB">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1B90C3" w14:textId="77777777" w:rsidR="00976EDB" w:rsidRDefault="00976EDB" w:rsidP="00702393">
      <w:pPr>
        <w:spacing w:after="0" w:line="240" w:lineRule="auto"/>
      </w:pPr>
      <w:r>
        <w:separator/>
      </w:r>
    </w:p>
  </w:footnote>
  <w:footnote w:type="continuationSeparator" w:id="0">
    <w:p w14:paraId="6A18F80B" w14:textId="77777777" w:rsidR="00976EDB" w:rsidRDefault="00976EDB"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5B2C1" w14:textId="77777777" w:rsidR="00D02DFB" w:rsidRDefault="00D02DFB">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2223FD75" w:rsidR="00702393" w:rsidRPr="00017580" w:rsidRDefault="00017580">
    <w:pPr>
      <w:pStyle w:val="a4"/>
    </w:pPr>
    <w:r>
      <w:rPr>
        <w:noProof/>
        <w:lang w:eastAsia="ru-RU"/>
      </w:rPr>
      <w:drawing>
        <wp:inline distT="0" distB="0" distL="0" distR="0" wp14:anchorId="1ED2111A" wp14:editId="12B5F3D5">
          <wp:extent cx="2356123" cy="512451"/>
          <wp:effectExtent l="0" t="0" r="6350" b="190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23330" cy="527068"/>
                  </a:xfrm>
                  <a:prstGeom prst="rect">
                    <a:avLst/>
                  </a:prstGeom>
                  <a:noFill/>
                  <a:ln>
                    <a:noFill/>
                  </a:ln>
                </pic:spPr>
              </pic:pic>
            </a:graphicData>
          </a:graphic>
        </wp:inline>
      </w:drawing>
    </w:r>
    <w:r>
      <w:t xml:space="preserve">              </w:t>
    </w:r>
    <w:r w:rsidR="00D02DFB">
      <w:t xml:space="preserve">                                       </w:t>
    </w:r>
    <w:r>
      <w:t xml:space="preserve">   </w:t>
    </w:r>
    <w:r>
      <w:rPr>
        <w:noProof/>
        <w:lang w:eastAsia="ru-RU"/>
      </w:rPr>
      <w:drawing>
        <wp:inline distT="0" distB="0" distL="0" distR="0" wp14:anchorId="7DD39B58" wp14:editId="00D0070D">
          <wp:extent cx="2031616" cy="622690"/>
          <wp:effectExtent l="0" t="0" r="6985" b="635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2">
                    <a:extLst>
                      <a:ext uri="{28A0092B-C50C-407E-A947-70E740481C1C}">
                        <a14:useLocalDpi xmlns:a14="http://schemas.microsoft.com/office/drawing/2010/main" val="0"/>
                      </a:ext>
                    </a:extLst>
                  </a:blip>
                  <a:stretch>
                    <a:fillRect/>
                  </a:stretch>
                </pic:blipFill>
                <pic:spPr>
                  <a:xfrm>
                    <a:off x="0" y="0"/>
                    <a:ext cx="2315667" cy="709752"/>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6F09E" w14:textId="77777777" w:rsidR="00D02DFB" w:rsidRDefault="00D02DFB">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17580"/>
    <w:rsid w:val="00112A96"/>
    <w:rsid w:val="001C5801"/>
    <w:rsid w:val="002B659E"/>
    <w:rsid w:val="00327E86"/>
    <w:rsid w:val="003E3623"/>
    <w:rsid w:val="00702393"/>
    <w:rsid w:val="007A1F08"/>
    <w:rsid w:val="0081320D"/>
    <w:rsid w:val="008E7DF6"/>
    <w:rsid w:val="0091354D"/>
    <w:rsid w:val="0095380F"/>
    <w:rsid w:val="00976EDB"/>
    <w:rsid w:val="009E6904"/>
    <w:rsid w:val="00A23573"/>
    <w:rsid w:val="00A4154E"/>
    <w:rsid w:val="00B31BDB"/>
    <w:rsid w:val="00C16D9C"/>
    <w:rsid w:val="00CB275A"/>
    <w:rsid w:val="00D02DFB"/>
    <w:rsid w:val="00D36942"/>
    <w:rsid w:val="00DB660C"/>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F946B71"/>
  <w15:docId w15:val="{846507D8-015B-4C38-B613-8F64737C0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D36942"/>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D36942"/>
    <w:rPr>
      <w:rFonts w:ascii="Tahoma" w:hAnsi="Tahoma" w:cs="Tahoma"/>
      <w:sz w:val="16"/>
      <w:szCs w:val="16"/>
    </w:rPr>
  </w:style>
  <w:style w:type="character" w:styleId="aa">
    <w:name w:val="Hyperlink"/>
    <w:basedOn w:val="a0"/>
    <w:uiPriority w:val="99"/>
    <w:unhideWhenUsed/>
    <w:rsid w:val="0081320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pravo.kz/publikacii/" TargetMode="External"/><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facebook.com/ZakonPravoKaz" TargetMode="External"/><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communicationcenter.kz/bulletin"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4.emf"/></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4</Pages>
  <Words>1661</Words>
  <Characters>9471</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10</cp:revision>
  <dcterms:created xsi:type="dcterms:W3CDTF">2021-08-13T09:00:00Z</dcterms:created>
  <dcterms:modified xsi:type="dcterms:W3CDTF">2021-08-18T11:41:00Z</dcterms:modified>
</cp:coreProperties>
</file>