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1A7A4" w14:textId="63FA70D5" w:rsidR="00691C1D" w:rsidRPr="006A7ED4" w:rsidRDefault="006A7ED4" w:rsidP="006A7ED4">
      <w:pPr>
        <w:jc w:val="center"/>
        <w:rPr>
          <w:b/>
          <w:bCs/>
        </w:rPr>
      </w:pPr>
      <w:r w:rsidRPr="006A7ED4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6A7ED4">
        <w:rPr>
          <w:rFonts w:ascii="Times New Roman" w:hAnsi="Times New Roman" w:cs="Times New Roman"/>
          <w:b/>
          <w:bCs/>
          <w:sz w:val="24"/>
          <w:szCs w:val="24"/>
        </w:rPr>
        <w:t>ричинени</w:t>
      </w:r>
      <w:r w:rsidRPr="006A7ED4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6A7ED4">
        <w:rPr>
          <w:rFonts w:ascii="Times New Roman" w:hAnsi="Times New Roman" w:cs="Times New Roman"/>
          <w:b/>
          <w:bCs/>
          <w:sz w:val="24"/>
          <w:szCs w:val="24"/>
        </w:rPr>
        <w:t xml:space="preserve"> имущественного ущерба</w:t>
      </w:r>
      <w:r w:rsidRPr="006A7ED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A7ED4">
        <w:rPr>
          <w:rFonts w:ascii="Times New Roman" w:hAnsi="Times New Roman" w:cs="Times New Roman"/>
          <w:b/>
          <w:bCs/>
          <w:sz w:val="24"/>
          <w:szCs w:val="24"/>
        </w:rPr>
        <w:t xml:space="preserve"> путем злоупотребления доверием</w:t>
      </w:r>
      <w:r w:rsidRPr="006A7ED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A7ED4">
        <w:rPr>
          <w:rFonts w:ascii="Times New Roman" w:hAnsi="Times New Roman" w:cs="Times New Roman"/>
          <w:b/>
          <w:bCs/>
          <w:sz w:val="24"/>
          <w:szCs w:val="24"/>
        </w:rPr>
        <w:t xml:space="preserve"> в совершении мошенничества</w:t>
      </w:r>
    </w:p>
    <w:p w14:paraId="00379CCD" w14:textId="21FEAC1F" w:rsidR="00A81D5F" w:rsidRDefault="00691C1D" w:rsidP="00691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C1D">
        <w:rPr>
          <w:rFonts w:ascii="Times New Roman" w:hAnsi="Times New Roman" w:cs="Times New Roman"/>
          <w:b/>
          <w:sz w:val="24"/>
          <w:szCs w:val="24"/>
        </w:rPr>
        <w:t>Судебные акты в отношении осужденных отменены и производство по делу прекращено за отсутствием в их действиях состава преступления и за недоказанностью вины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4290EF1" w14:textId="77777777" w:rsidR="00691C1D" w:rsidRDefault="00691C1D" w:rsidP="00691C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1C1D">
        <w:rPr>
          <w:rFonts w:ascii="Times New Roman" w:hAnsi="Times New Roman" w:cs="Times New Roman"/>
          <w:sz w:val="24"/>
          <w:szCs w:val="24"/>
        </w:rPr>
        <w:t xml:space="preserve">По приговору суда № 2 г. Тараз Жамбылской области от 30 апреля 2014 года Х. осуждена по части 1 статьи 177 Уголовного кодекса Республики Казахстан (далее – УК) к 1 году лишения свободы. На основании Закона Республики Казахстан «Об амнистии в связи с двадцатилетием государственной независимости Республики Казахстан» от 28 декабря 2011 года (далее – Закон) она освобождена от назначенного наказания. Этим же приговором К. осуждена по пункту «б» части 2 статьи 182 УК к 2 годам лишения свободы, с применением статьи 63 УК, наказание признано считать условным, с испытательным сроком на 1 год. </w:t>
      </w:r>
    </w:p>
    <w:p w14:paraId="51DA5846" w14:textId="77777777" w:rsidR="00691C1D" w:rsidRDefault="00691C1D" w:rsidP="00691C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1C1D">
        <w:rPr>
          <w:rFonts w:ascii="Times New Roman" w:hAnsi="Times New Roman" w:cs="Times New Roman"/>
          <w:sz w:val="24"/>
          <w:szCs w:val="24"/>
        </w:rPr>
        <w:t>Также осужден Г. по пункту «б» части 2 статьи 182 УК к 2 годам 6 месяцам лишения свободы, с применением статьи 63 УК наказание признано считать условным с испытательным сроком на 1 год. Суд апелляционной инстанции от 26 июня 2014 года оставил приговор без изменения. Резолютивная часть приговора в отношении Х. после слов «Признать Х. виновной по части первой статьи 177 УК и назначить ей наказание в виде 1 года лишения свободы» дополнена словами «В соответствии с пунктом 4 части первой статьи 2 Закона освободить Х. от отбывания назначенного наказания».</w:t>
      </w:r>
    </w:p>
    <w:p w14:paraId="0867414E" w14:textId="77777777" w:rsidR="00691C1D" w:rsidRDefault="00691C1D" w:rsidP="00691C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1C1D">
        <w:rPr>
          <w:rFonts w:ascii="Times New Roman" w:hAnsi="Times New Roman" w:cs="Times New Roman"/>
          <w:sz w:val="24"/>
          <w:szCs w:val="24"/>
        </w:rPr>
        <w:t xml:space="preserve"> Кассационной судебной коллегией приговор и апелляционное постановление оставлены без изменения. По приговору суда К. и Г. признаны виновными в причинении имущественного ущерба собственникам путем злоупотребления доверием при отсутствии признаков хищения, группой лиц по предварительному сговору, неоднократно, в крупном размере, Х. – в совершении мошенничества в отношении М. Надзорная судебная коллегия по уголовным делам Верховного Суда Республики Казахстан отменила приговор и последующие судебные акты и прекратила производство по делу в отношении К. и Г. за отсутствием в их действиях состава преступления, в отношении Х. – за недоказанностью вины. За осужденными в соответствии со статьей 42 Уголовно-процессуального кодекса Республики Казахстан (далее – УПК) ввиду полной реабилитации признано право на возмещение вреда по следующим основаниям.</w:t>
      </w:r>
    </w:p>
    <w:p w14:paraId="6287373A" w14:textId="77777777" w:rsidR="00691C1D" w:rsidRDefault="00691C1D" w:rsidP="00691C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1C1D">
        <w:rPr>
          <w:rFonts w:ascii="Times New Roman" w:hAnsi="Times New Roman" w:cs="Times New Roman"/>
          <w:sz w:val="24"/>
          <w:szCs w:val="24"/>
        </w:rPr>
        <w:t xml:space="preserve"> В соответствии с положениями пункта 17 нормативного постановления Верховного Суда Республики Казахстан от 15 августа 2002 года № 19 (с изменением названия и дополнениями) в силу презумпции невиновности и в соответствии со статьей 19 УПК обвинительный приговор Бюллетень Верховного Суда Республики Казахстан №3/2015 35 не может быть основан на предположениях и должен быть подтвержден достаточной совокупностью достоверных доказательств. По делу должны исследоваться все возникшие версии. Имеющиеся противоречия между доказательствами подлежат выяснению и оценке. </w:t>
      </w:r>
    </w:p>
    <w:p w14:paraId="609CA6C7" w14:textId="1413C04A" w:rsidR="00691C1D" w:rsidRDefault="00691C1D" w:rsidP="00691C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1C1D">
        <w:rPr>
          <w:rFonts w:ascii="Times New Roman" w:hAnsi="Times New Roman" w:cs="Times New Roman"/>
          <w:sz w:val="24"/>
          <w:szCs w:val="24"/>
        </w:rPr>
        <w:t xml:space="preserve">Неустранимые сомнения в виновности подсудимого, а также сомнения, возникающие при применении </w:t>
      </w:r>
      <w:hyperlink r:id="rId6" w:history="1">
        <w:r w:rsidRPr="00691C1D">
          <w:rPr>
            <w:rStyle w:val="aa"/>
            <w:rFonts w:ascii="Times New Roman" w:hAnsi="Times New Roman" w:cs="Times New Roman"/>
            <w:sz w:val="24"/>
            <w:szCs w:val="24"/>
          </w:rPr>
          <w:t>уголовного и уголовно-процессуального</w:t>
        </w:r>
      </w:hyperlink>
      <w:r w:rsidRPr="00691C1D">
        <w:rPr>
          <w:rFonts w:ascii="Times New Roman" w:hAnsi="Times New Roman" w:cs="Times New Roman"/>
          <w:sz w:val="24"/>
          <w:szCs w:val="24"/>
        </w:rPr>
        <w:t xml:space="preserve"> законов, толкуются в его пользу. В приговоре суд указал, что потерпевшие приняли участие в проектах компании «ЛБМ» в результате агитационной деятельности К. и Г., обещавших им в рамках деятельности компании хороший заработок. Им были переданы денежные средства для участия в проектах «ЛБМ». Вследствие их агитационной работы потерпевшие воспринимали К. и Г. как представителей компании «ЛБМ». К. и Г. подавляли сомнение некоторых потерпевших относительно стабильного заработка, утверждали, что они гарантируют репутацию компании </w:t>
      </w:r>
      <w:r w:rsidRPr="00691C1D">
        <w:rPr>
          <w:rFonts w:ascii="Times New Roman" w:hAnsi="Times New Roman" w:cs="Times New Roman"/>
          <w:sz w:val="24"/>
          <w:szCs w:val="24"/>
        </w:rPr>
        <w:lastRenderedPageBreak/>
        <w:t>«ЛБМ» и именно поэтому, доверяя К. и Г., они вкладывали свои денежные средства в проекты компании «ЛБМ». В результате этого им был причинен имущественный ущерб.</w:t>
      </w:r>
    </w:p>
    <w:p w14:paraId="2A843D94" w14:textId="77777777" w:rsidR="00691C1D" w:rsidRDefault="00691C1D" w:rsidP="00691C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1C1D">
        <w:rPr>
          <w:rFonts w:ascii="Times New Roman" w:hAnsi="Times New Roman" w:cs="Times New Roman"/>
          <w:sz w:val="24"/>
          <w:szCs w:val="24"/>
        </w:rPr>
        <w:t xml:space="preserve"> В вину К. и Г. вменено то, что они проводили разъяснительную работу с новыми партнерами (потерпевшими), которые воспринимали их как представителей компании «ЛБМ», но они не в должной мере объяснили, что их заработок напрямую зависит от количества вновь привлеченных партнеров, не объяснили новый порядок обналичивания электронных платежных средств путем вывода их в компанию. </w:t>
      </w:r>
    </w:p>
    <w:p w14:paraId="2B9CEBD5" w14:textId="1B9A014B" w:rsidR="00691C1D" w:rsidRDefault="00691C1D" w:rsidP="00691C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1C1D">
        <w:rPr>
          <w:rFonts w:ascii="Times New Roman" w:hAnsi="Times New Roman" w:cs="Times New Roman"/>
          <w:sz w:val="24"/>
          <w:szCs w:val="24"/>
        </w:rPr>
        <w:t xml:space="preserve">Между тем в ходе предварительного расследования установлено, что компания «ЛБМ» официально зарегистрирована в Российской Федерации, осуществляла свою деятельность легально. Так, «ЛБМ», ее программа и проекты созданы и разработаны не К. и Г., а иными лицами, в отношении которых, как следует из информации правоохранительных органов РФ, возбуждено уголовное дело по фактам мошеннических действий в отношении большого числа граждан. </w:t>
      </w:r>
      <w:hyperlink r:id="rId7" w:history="1">
        <w:r w:rsidRPr="00691C1D">
          <w:rPr>
            <w:rStyle w:val="aa"/>
            <w:rFonts w:ascii="Times New Roman" w:hAnsi="Times New Roman" w:cs="Times New Roman"/>
            <w:sz w:val="24"/>
            <w:szCs w:val="24"/>
          </w:rPr>
          <w:t>Оценив указанные обстоятельства</w:t>
        </w:r>
      </w:hyperlink>
      <w:r w:rsidRPr="00691C1D">
        <w:rPr>
          <w:rFonts w:ascii="Times New Roman" w:hAnsi="Times New Roman" w:cs="Times New Roman"/>
          <w:sz w:val="24"/>
          <w:szCs w:val="24"/>
        </w:rPr>
        <w:t>, суд пришел к ошибочному выводу о доказанности вины К. и Г. в причинении имущественного ущерба путем злоупотребления доверием при отсутствии признаков хищения, совершенного группой лиц по предварительному сговору, неоднократно, с причинением ущерба в крупном размере.</w:t>
      </w:r>
    </w:p>
    <w:p w14:paraId="0AC35B9C" w14:textId="77777777" w:rsidR="00691C1D" w:rsidRDefault="00691C1D" w:rsidP="00691C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1C1D">
        <w:rPr>
          <w:rFonts w:ascii="Times New Roman" w:hAnsi="Times New Roman" w:cs="Times New Roman"/>
          <w:sz w:val="24"/>
          <w:szCs w:val="24"/>
        </w:rPr>
        <w:t xml:space="preserve"> По смыслу закона отсутствие признаков хищения означает, что изъятия имущества из владения собственника не происходит, наоборот, в пользу собственника должно поступить имущество, но не поступает. Субъективная сторона данного преступления выражается в форме прямого умысла, то есть лицо осознает, что в результате введения им потерпевшего в заблуждение или в результате установившихся доверительных отношений он не допустит перехода имущества к собственнику и желает этого. Однако по делу не установлено наличия в действиях К. и Г. прямого умысла на причинение ущерба потерпевшим, более того, они сами также отправляли Бюллетень Верховного Суда Республики Казахстан №3/2015 36 свои деньги в компанию, получали начисленные виртуальные платежные средства. К. и Г. не отрицали, что оказывали помощь новичкам в регистрации и приобретении маркеров, показывали информацию на сайте компании, но никого не уговаривали и не убеждали стать партнерами, решение потерпевшие принимали самостоятельно.</w:t>
      </w:r>
    </w:p>
    <w:p w14:paraId="6267151E" w14:textId="77777777" w:rsidR="00691C1D" w:rsidRDefault="00691C1D" w:rsidP="00691C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1C1D">
        <w:rPr>
          <w:rFonts w:ascii="Times New Roman" w:hAnsi="Times New Roman" w:cs="Times New Roman"/>
          <w:sz w:val="24"/>
          <w:szCs w:val="24"/>
        </w:rPr>
        <w:t xml:space="preserve"> Сами они получили информацию от Ц., решили стать партнерами, внесли деньги, покупали маркеры, заполняли, то есть фактически имели тот же статус, что и потерпевшие, а не являлись сотрудниками или представителями компании. Доводы К. и Г. органами уголовного преследования и судом не опровергнуты достаточной совокупностью доказательств. Свидетель Ц. подтвердила, что была в компании «ЛБМ», информацию получала из интернета, с сайта компании, но после поняла, что это обман и перестала приглашать людей. Деньги, которые ей передавали К. и Г., она передавала Э., которая отправляла их в Россию. Свидетель Э. не отрицала, что получала денежные средства от М. и переводила их в Новосибирск Ф., который представлялся </w:t>
      </w:r>
      <w:proofErr w:type="spellStart"/>
      <w:r w:rsidRPr="00691C1D">
        <w:rPr>
          <w:rFonts w:ascii="Times New Roman" w:hAnsi="Times New Roman" w:cs="Times New Roman"/>
          <w:sz w:val="24"/>
          <w:szCs w:val="24"/>
        </w:rPr>
        <w:t>челленджером</w:t>
      </w:r>
      <w:proofErr w:type="spellEnd"/>
      <w:r w:rsidRPr="00691C1D">
        <w:rPr>
          <w:rFonts w:ascii="Times New Roman" w:hAnsi="Times New Roman" w:cs="Times New Roman"/>
          <w:sz w:val="24"/>
          <w:szCs w:val="24"/>
        </w:rPr>
        <w:t xml:space="preserve"> компании, называл фамилии руководителей. </w:t>
      </w:r>
    </w:p>
    <w:p w14:paraId="0CA31193" w14:textId="77777777" w:rsidR="00691C1D" w:rsidRDefault="00691C1D" w:rsidP="00691C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1C1D">
        <w:rPr>
          <w:rFonts w:ascii="Times New Roman" w:hAnsi="Times New Roman" w:cs="Times New Roman"/>
          <w:sz w:val="24"/>
          <w:szCs w:val="24"/>
        </w:rPr>
        <w:t xml:space="preserve">Помощь оказывала безвозмездно, никакой платы за это не получала. Следователь Я. показал, что по городу Тараз в рамках проекта компании «ЛБМ» участвовало более 2 000 граждан. В ходе следствия им установлено, что на карточку Э. поступило около 54 миллионов тенге, то есть доводы К. и Г. о переводе ими денежных средств подтверждены. Тем самым достоверно установлено, что денежные средства потерпевших перечислялись в Россию, в результате чего на всех потерпевших компанией открыты флэш-офисы, начислены электронные платежные средства в электронные кошельки. Материалами дела и показаниями потерпевших установлено, что они добровольно становились партнерами компании, вносили </w:t>
      </w:r>
      <w:r w:rsidRPr="00691C1D">
        <w:rPr>
          <w:rFonts w:ascii="Times New Roman" w:hAnsi="Times New Roman" w:cs="Times New Roman"/>
          <w:sz w:val="24"/>
          <w:szCs w:val="24"/>
        </w:rPr>
        <w:lastRenderedPageBreak/>
        <w:t xml:space="preserve">деньги, приглашали своих знакомых и родственников, за что, как и было обещано, получали заработную плату. О компании узнавали от своих знакомых, родственников. В сентябре 2012 года компания в одностороннем порядке изменила условия выплат, о чем поместила информацию на сайте и все платежные средства были якобы переведены в акции. Так, потерпевшие самостоятельно принимали решение о работе в компании, создавали свою сеть, получали в результате участия денежные средства. К примеру, потерпевшая У. имела в своей структуре 34 человека, свидетели Ш. и Ч. – 38 и 60 человек соответственно. </w:t>
      </w:r>
    </w:p>
    <w:p w14:paraId="201C9076" w14:textId="51779B4C" w:rsidR="00691C1D" w:rsidRDefault="00691C1D" w:rsidP="00691C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1C1D">
        <w:rPr>
          <w:rFonts w:ascii="Times New Roman" w:hAnsi="Times New Roman" w:cs="Times New Roman"/>
          <w:sz w:val="24"/>
          <w:szCs w:val="24"/>
        </w:rPr>
        <w:t>Эти факты подтверждают доводы К. об отсутствии у нее и у Г. умысла на причинение потерпевшим имущественного ущерба, а вывод суда о доказанности вины К. и Г. противоречит установленным судом обстоятельствам и основан на предположениях. Не соответствует материалам дела и вывод суда о доказанности вины Х. в совершении мошенничества в отношении М. Последняя пояснила, что в 2009 году передала Х. 150 000 тенге на оформление страхового полиса Бюллетень Верховного Суда Республики Казахстан №3/2015 37 компании «Б» на имя ее супруга, но по получении полиса узнала, что стоимость его с</w:t>
      </w:r>
      <w:r>
        <w:rPr>
          <w:rFonts w:ascii="Times New Roman" w:hAnsi="Times New Roman" w:cs="Times New Roman"/>
          <w:sz w:val="24"/>
          <w:szCs w:val="24"/>
        </w:rPr>
        <w:t>оставляет 63 000 тенге, то есть.</w:t>
      </w:r>
    </w:p>
    <w:p w14:paraId="42DFE270" w14:textId="02DEB724" w:rsidR="00691C1D" w:rsidRPr="00691C1D" w:rsidRDefault="00691C1D" w:rsidP="00691C1D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C1D">
        <w:rPr>
          <w:rFonts w:ascii="Times New Roman" w:hAnsi="Times New Roman" w:cs="Times New Roman"/>
          <w:sz w:val="24"/>
          <w:szCs w:val="24"/>
        </w:rPr>
        <w:t>Х. присвоила разницу в сумме 87 000 тенге. Х. как в ходе предварительного расследования, так и в судебном заседании данное обвинение отрицала, настаивала, что деньги от М. не получала, та самостоятельно осуществила предоплату в банке за страховой полис. Как доказательство вины Х. суд расценил показания М., наличие страхового полиса на сумму 63 000 тенге. Однако в деле отсутствуют достоверные доказательства передачи М. 150 000 тенге Х. Более того, стороной защиты в доказательство невиновности предоставлены заявление от 6 июня 2009 г. на отложенное аннуитетное страхование, подписанное М., где указана сумма 63 000 тенге, квитанции о внесении М. 53 000 и 10 000 тенге, что опровергает доводы потерпевшей о незнании стоимости полиса. Эти факты не получили должной оценки суда.</w:t>
      </w:r>
    </w:p>
    <w:sectPr w:rsidR="00691C1D" w:rsidRPr="00691C1D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D1930" w14:textId="77777777" w:rsidR="00FC745B" w:rsidRDefault="00FC745B" w:rsidP="00702393">
      <w:pPr>
        <w:spacing w:after="0" w:line="240" w:lineRule="auto"/>
      </w:pPr>
      <w:r>
        <w:separator/>
      </w:r>
    </w:p>
  </w:endnote>
  <w:endnote w:type="continuationSeparator" w:id="0">
    <w:p w14:paraId="5A64C066" w14:textId="77777777" w:rsidR="00FC745B" w:rsidRDefault="00FC745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BD7CD" w14:textId="77777777" w:rsidR="00FC745B" w:rsidRDefault="00FC745B" w:rsidP="00702393">
      <w:pPr>
        <w:spacing w:after="0" w:line="240" w:lineRule="auto"/>
      </w:pPr>
      <w:r>
        <w:separator/>
      </w:r>
    </w:p>
  </w:footnote>
  <w:footnote w:type="continuationSeparator" w:id="0">
    <w:p w14:paraId="20F82824" w14:textId="77777777" w:rsidR="00FC745B" w:rsidRDefault="00FC745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91C1D"/>
    <w:rsid w:val="006A7ED4"/>
    <w:rsid w:val="006B0A4D"/>
    <w:rsid w:val="006D6D94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C745B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E7B35F82-1F97-49CA-B41A-41DF2581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91C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unicationcenter.kz/bulleti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33</cp:revision>
  <cp:lastPrinted>2021-08-17T09:04:00Z</cp:lastPrinted>
  <dcterms:created xsi:type="dcterms:W3CDTF">2021-08-13T09:00:00Z</dcterms:created>
  <dcterms:modified xsi:type="dcterms:W3CDTF">2021-09-13T14:02:00Z</dcterms:modified>
</cp:coreProperties>
</file>