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C3C2" w14:textId="1A637A76" w:rsidR="00274B0D" w:rsidRPr="00EC7FAC" w:rsidRDefault="00EC7FAC" w:rsidP="00EC7FAC">
      <w:pPr>
        <w:jc w:val="center"/>
        <w:rPr>
          <w:b/>
          <w:bCs/>
        </w:rPr>
      </w:pPr>
      <w:r w:rsidRPr="00EC7FA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C7FAC">
        <w:rPr>
          <w:rFonts w:ascii="Times New Roman" w:hAnsi="Times New Roman" w:cs="Times New Roman"/>
          <w:b/>
          <w:bCs/>
          <w:sz w:val="24"/>
          <w:szCs w:val="24"/>
        </w:rPr>
        <w:t xml:space="preserve">ризнан виновным в умышленном убийстве на почве неприязненных отношений, из хулиганских побуждений будучи лицом, ранее совершившим убийство, </w:t>
      </w:r>
      <w:proofErr w:type="gramStart"/>
      <w:r w:rsidRPr="00EC7FAC">
        <w:rPr>
          <w:rFonts w:ascii="Times New Roman" w:hAnsi="Times New Roman" w:cs="Times New Roman"/>
          <w:b/>
          <w:bCs/>
          <w:sz w:val="24"/>
          <w:szCs w:val="24"/>
        </w:rPr>
        <w:t>и  в</w:t>
      </w:r>
      <w:proofErr w:type="gramEnd"/>
      <w:r w:rsidRPr="00EC7FAC">
        <w:rPr>
          <w:rFonts w:ascii="Times New Roman" w:hAnsi="Times New Roman" w:cs="Times New Roman"/>
          <w:b/>
          <w:bCs/>
          <w:sz w:val="24"/>
          <w:szCs w:val="24"/>
        </w:rPr>
        <w:t>  совершении неоднократно тайного хищения чужого имущества, с незаконным проникновением в жилище</w:t>
      </w:r>
    </w:p>
    <w:p w14:paraId="00379CCD" w14:textId="6ADC43F1" w:rsidR="00A81D5F" w:rsidRPr="00EC7FAC" w:rsidRDefault="00274B0D" w:rsidP="00EC7FAC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C7FAC">
        <w:rPr>
          <w:rFonts w:ascii="Times New Roman" w:hAnsi="Times New Roman" w:cs="Times New Roman"/>
          <w:bCs/>
          <w:sz w:val="24"/>
          <w:szCs w:val="24"/>
        </w:rPr>
        <w:t>Суд</w:t>
      </w:r>
      <w:proofErr w:type="gramEnd"/>
      <w:r w:rsidRPr="00EC7FAC">
        <w:rPr>
          <w:rFonts w:ascii="Times New Roman" w:hAnsi="Times New Roman" w:cs="Times New Roman"/>
          <w:bCs/>
          <w:sz w:val="24"/>
          <w:szCs w:val="24"/>
        </w:rPr>
        <w:t xml:space="preserve"> правильно установив виновность осужденного в убийстве двух лиц и совершении нескольких краж вместе с тем неверно и излишне квалифицировал его действия по части первой статьи 96 и части первой статьи 175 УК.</w:t>
      </w:r>
    </w:p>
    <w:p w14:paraId="274EF950" w14:textId="77777777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>Приговором Алматинского городского суда от 15 марта 2002 года: А., был осужден по части первой статьи 96 Уголовного кодекса Республики Казахстан (далее – УК) к 14 годам лишения свободы, по пунктам «и, н» части второй статьи 96 УК – к 17 годам лишения свободы, по части первой статьи 175 УК – к 2 годам лишения свободы, по пунктам «б, в» части второй статьи 175 УК – к 4 годам лишения свободы, на основании части четвертой статьи 58 УК по совокупности преступлений – к 21 году лишения свободы с отбыванием наказания в исправительной колонии строгого режима.</w:t>
      </w:r>
    </w:p>
    <w:p w14:paraId="29B6A6EF" w14:textId="51E16DF3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 xml:space="preserve"> Постановлено взыскать в пользу потерпевшей С. 27 000 тенге, потерпевшей Б. – 65 850 тенге, в доход государства – 14 000 тенге. Постановлением коллегии по уголовным делам Верховного Суда Республики Казахстан от 7 мая 2002 года приговор оставлен без изменения. Судом А. признан виновным в умышленном убийстве С. на почве неприязненных отношений, умышленном убийстве из хулиганских побуждений Г., будучи лицом, ранее совершившим убийство, и  в  </w:t>
      </w:r>
      <w:hyperlink r:id="rId6" w:history="1">
        <w:r w:rsidRPr="00274B0D">
          <w:rPr>
            <w:rStyle w:val="aa"/>
            <w:rFonts w:ascii="Times New Roman" w:hAnsi="Times New Roman" w:cs="Times New Roman"/>
            <w:sz w:val="24"/>
            <w:szCs w:val="24"/>
          </w:rPr>
          <w:t>совершении неоднократно тайного</w:t>
        </w:r>
      </w:hyperlink>
      <w:r w:rsidRPr="00274B0D">
        <w:rPr>
          <w:rFonts w:ascii="Times New Roman" w:hAnsi="Times New Roman" w:cs="Times New Roman"/>
          <w:sz w:val="24"/>
          <w:szCs w:val="24"/>
        </w:rPr>
        <w:t xml:space="preserve"> хищения чужого имущества, с незаконным проникновением в жилище.</w:t>
      </w:r>
    </w:p>
    <w:p w14:paraId="26F54FB8" w14:textId="77777777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 xml:space="preserve"> Исследовав материалы уголовного дела по ходатайству осужденного, надзорная судебная коллегия по уголовным делам Верховного Суда Республики Казахстан изменила вынесенные по делу судебные акты по следующим основаниям. Выводы суда о виновности А. в убийстве С. и Г., а также в совершении нескольких краж чужого имущества при обстоятельствах, указанных в приговоре, основаны на материалах дела. Вместе с тем, доводы А. о том, что квалификация его действий судом дополнительно по части первой статьи 96 и части первой статьи 175 УК является неверной и излишней. Так, в соответствии с требованиями части пятой статьи </w:t>
      </w:r>
      <w:proofErr w:type="gramStart"/>
      <w:r w:rsidRPr="00274B0D">
        <w:rPr>
          <w:rFonts w:ascii="Times New Roman" w:hAnsi="Times New Roman" w:cs="Times New Roman"/>
          <w:sz w:val="24"/>
          <w:szCs w:val="24"/>
        </w:rPr>
        <w:t>11  УК</w:t>
      </w:r>
      <w:proofErr w:type="gramEnd"/>
      <w:r w:rsidRPr="00274B0D">
        <w:rPr>
          <w:rFonts w:ascii="Times New Roman" w:hAnsi="Times New Roman" w:cs="Times New Roman"/>
          <w:sz w:val="24"/>
          <w:szCs w:val="24"/>
        </w:rPr>
        <w:t xml:space="preserve">  в  случаях, когда неоднократность преступлений предусмотрена УК в качестве обстоятельства, влекущего за собой более строгое наказание, совершенные лицом преступления квалифицируются по соответствующей части статьи Особенной части УК, предусматривающей наказание за неоднократность преступлений. Эта норма уголовного закона действовала и на момент вынесения приговора в отношении А. </w:t>
      </w:r>
    </w:p>
    <w:p w14:paraId="172923A9" w14:textId="7EBDEFF9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 xml:space="preserve">В целях правильного применения указанной нормы уголовного закона пунктом 3 нормативного постановления Верховного Суда Республики Казахстан от 25 декабря 2006 года № 11 с изменениями и дополнениями, внесенными нормативным постановлением «О квалификации неоднократности и совокупности преступлений» от 21 апреля 2011 года №  1 установлено, что если неоднократность в уголовно-правовой норме указана в качестве квалифицирующего признака, то совершение одним и тем же лицом нескольких тождественных преступлений, подлежит квалификации в целом по соответствующей статье (части статьи) УК, </w:t>
      </w:r>
      <w:hyperlink r:id="rId7" w:history="1">
        <w:r w:rsidRPr="00274B0D">
          <w:rPr>
            <w:rStyle w:val="aa"/>
            <w:rFonts w:ascii="Times New Roman" w:hAnsi="Times New Roman" w:cs="Times New Roman"/>
            <w:sz w:val="24"/>
            <w:szCs w:val="24"/>
          </w:rPr>
          <w:t>предусматривающей ответственность</w:t>
        </w:r>
      </w:hyperlink>
      <w:r w:rsidRPr="00274B0D">
        <w:rPr>
          <w:rFonts w:ascii="Times New Roman" w:hAnsi="Times New Roman" w:cs="Times New Roman"/>
          <w:sz w:val="24"/>
          <w:szCs w:val="24"/>
        </w:rPr>
        <w:t xml:space="preserve"> за неоднократность совершения данного преступления. </w:t>
      </w:r>
    </w:p>
    <w:p w14:paraId="6B05508B" w14:textId="77777777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 xml:space="preserve">При таких обстоятельствах действия А., который совершил убийство одного, а затем и другого лица, неоднократные кражи чужого имущества полностью охватываются пунктами «и, н» части второй статьи 96 и пунктами «б, в» части второй статьи 175 УК, по которым он </w:t>
      </w:r>
      <w:r w:rsidRPr="00274B0D">
        <w:rPr>
          <w:rFonts w:ascii="Times New Roman" w:hAnsi="Times New Roman" w:cs="Times New Roman"/>
          <w:sz w:val="24"/>
          <w:szCs w:val="24"/>
        </w:rPr>
        <w:lastRenderedPageBreak/>
        <w:t xml:space="preserve">осужден, и дополнительной квалификации по части первой статьи 96  и  части первой статьи 175 УК не требуют. В этой связи из обвинения А.  подлежат исключению часть первая статьи 96 и часть первая статьи 175 УК как излишне вмененные. При назначении осужденному меры наказания суд надзорной инстанции учитывает характер и степень общественной опасности совершенного им деяния и все иные обстоятельства дела. </w:t>
      </w:r>
    </w:p>
    <w:p w14:paraId="1BD29F0F" w14:textId="67D92153" w:rsidR="00274B0D" w:rsidRDefault="00274B0D" w:rsidP="00274B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>Поскольку судом первой инстанции при назначении А. наказания по совокупности преступлений был применен принцип</w:t>
      </w:r>
      <w:r>
        <w:rPr>
          <w:rFonts w:ascii="Times New Roman" w:hAnsi="Times New Roman" w:cs="Times New Roman"/>
          <w:sz w:val="24"/>
          <w:szCs w:val="24"/>
        </w:rPr>
        <w:t xml:space="preserve"> частичного сложения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наказания,</w:t>
      </w:r>
      <w:r w:rsidRPr="00274B0D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274B0D">
        <w:rPr>
          <w:rFonts w:ascii="Times New Roman" w:hAnsi="Times New Roman" w:cs="Times New Roman"/>
          <w:sz w:val="24"/>
          <w:szCs w:val="24"/>
        </w:rPr>
        <w:t xml:space="preserve"> этот принцип должен быть также применен и при определении ему наказания по совокупности преступлений, предусмотренных пунктами «и,  н» части второй статьи 96 и пунктами «б, в» части второй статьи 175 УК. На основании изложенного, руководствуясь статьями 459, 467 и 468 Уголовно-процессуального кодекса Республики Казахстан, надзорная судебная коллегия </w:t>
      </w:r>
      <w:hyperlink r:id="rId8" w:history="1">
        <w:r w:rsidRPr="00274B0D">
          <w:rPr>
            <w:rStyle w:val="aa"/>
            <w:rFonts w:ascii="Times New Roman" w:hAnsi="Times New Roman" w:cs="Times New Roman"/>
            <w:sz w:val="24"/>
            <w:szCs w:val="24"/>
          </w:rPr>
          <w:t>Верховного Суда Республики Казахстан</w:t>
        </w:r>
      </w:hyperlink>
      <w:r w:rsidRPr="00274B0D">
        <w:rPr>
          <w:rFonts w:ascii="Times New Roman" w:hAnsi="Times New Roman" w:cs="Times New Roman"/>
          <w:sz w:val="24"/>
          <w:szCs w:val="24"/>
        </w:rPr>
        <w:t xml:space="preserve"> изменила вынесенные по делу судебные акты в отношении А. </w:t>
      </w:r>
    </w:p>
    <w:p w14:paraId="0B0F73DB" w14:textId="7A2CB4A6" w:rsidR="00274B0D" w:rsidRPr="00274B0D" w:rsidRDefault="00274B0D" w:rsidP="00274B0D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B0D">
        <w:rPr>
          <w:rFonts w:ascii="Times New Roman" w:hAnsi="Times New Roman" w:cs="Times New Roman"/>
          <w:sz w:val="24"/>
          <w:szCs w:val="24"/>
        </w:rPr>
        <w:t>Исключены из обвинения А. как излишне вмененные часть первая статьи 96 и часть первая статьи 175 УК. Постановлено считать А. осужденным по пунктам «и, н» части второй статьи 96 к 17 годам лишения свободы и пунктам «б, в» части второй статьи 175 УК – к 4 годам лишения свободы. На основании части четвертой статьи 58 УК путем частичного сложения наказания по совокупности преступлений окончательно назначено наказание А.  –  20  лет лишения свободы. В остальной части судебные акты в отношении А. оставлены без изменения.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9C4C" w14:textId="77777777" w:rsidR="00A674B4" w:rsidRDefault="00A674B4" w:rsidP="00702393">
      <w:pPr>
        <w:spacing w:after="0" w:line="240" w:lineRule="auto"/>
      </w:pPr>
      <w:r>
        <w:separator/>
      </w:r>
    </w:p>
  </w:endnote>
  <w:endnote w:type="continuationSeparator" w:id="0">
    <w:p w14:paraId="55463A65" w14:textId="77777777" w:rsidR="00A674B4" w:rsidRDefault="00A674B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C5F1" w14:textId="77777777" w:rsidR="00A674B4" w:rsidRDefault="00A674B4" w:rsidP="00702393">
      <w:pPr>
        <w:spacing w:after="0" w:line="240" w:lineRule="auto"/>
      </w:pPr>
      <w:r>
        <w:separator/>
      </w:r>
    </w:p>
  </w:footnote>
  <w:footnote w:type="continuationSeparator" w:id="0">
    <w:p w14:paraId="26F55315" w14:textId="77777777" w:rsidR="00A674B4" w:rsidRDefault="00A674B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74B0D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42E5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674B4"/>
    <w:rsid w:val="00A81D5F"/>
    <w:rsid w:val="00B31BDB"/>
    <w:rsid w:val="00BD7730"/>
    <w:rsid w:val="00C16D9C"/>
    <w:rsid w:val="00CB275A"/>
    <w:rsid w:val="00CF5BD5"/>
    <w:rsid w:val="00D02DFB"/>
    <w:rsid w:val="00DB660C"/>
    <w:rsid w:val="00EC7FA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42BC4374-F6D4-4EC3-93BD-76B3B496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74B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2021-09-12T18:31:00Z</dcterms:modified>
</cp:coreProperties>
</file>