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7448330D" w:rsidR="00A81D5F" w:rsidRDefault="00B21AC3" w:rsidP="00B21AC3">
      <w:pPr>
        <w:jc w:val="center"/>
        <w:rPr>
          <w:rFonts w:ascii="Times New Roman" w:hAnsi="Times New Roman" w:cs="Times New Roman"/>
          <w:b/>
          <w:sz w:val="24"/>
          <w:szCs w:val="24"/>
        </w:rPr>
      </w:pPr>
      <w:r w:rsidRPr="00B21AC3">
        <w:rPr>
          <w:rFonts w:ascii="Times New Roman" w:hAnsi="Times New Roman" w:cs="Times New Roman"/>
          <w:b/>
          <w:bCs/>
          <w:sz w:val="24"/>
          <w:szCs w:val="24"/>
        </w:rPr>
        <w:t>П</w:t>
      </w:r>
      <w:r w:rsidR="00650B7D" w:rsidRPr="00B21AC3">
        <w:rPr>
          <w:rFonts w:ascii="Times New Roman" w:hAnsi="Times New Roman" w:cs="Times New Roman"/>
          <w:b/>
          <w:bCs/>
          <w:sz w:val="24"/>
          <w:szCs w:val="24"/>
        </w:rPr>
        <w:t>ризнании незаконным уведомления</w:t>
      </w:r>
      <w:r w:rsidRPr="00B21AC3">
        <w:rPr>
          <w:rFonts w:ascii="Times New Roman" w:hAnsi="Times New Roman" w:cs="Times New Roman"/>
          <w:b/>
          <w:bCs/>
          <w:sz w:val="24"/>
          <w:szCs w:val="24"/>
        </w:rPr>
        <w:t xml:space="preserve"> УГД Налогового органа так как</w:t>
      </w:r>
      <w:r>
        <w:rPr>
          <w:rFonts w:ascii="Times New Roman" w:hAnsi="Times New Roman" w:cs="Times New Roman"/>
          <w:sz w:val="24"/>
          <w:szCs w:val="24"/>
        </w:rPr>
        <w:t xml:space="preserve"> </w:t>
      </w:r>
      <w:r w:rsidR="00FA68F3" w:rsidRPr="00FA68F3">
        <w:rPr>
          <w:rFonts w:ascii="Times New Roman" w:hAnsi="Times New Roman" w:cs="Times New Roman"/>
          <w:b/>
          <w:sz w:val="24"/>
          <w:szCs w:val="24"/>
        </w:rPr>
        <w:t xml:space="preserve">Судами допущена ошибка в оценке доказательств толковании и применении норм материального </w:t>
      </w:r>
      <w:proofErr w:type="gramStart"/>
      <w:r w:rsidR="00FA68F3" w:rsidRPr="00FA68F3">
        <w:rPr>
          <w:rFonts w:ascii="Times New Roman" w:hAnsi="Times New Roman" w:cs="Times New Roman"/>
          <w:b/>
          <w:sz w:val="24"/>
          <w:szCs w:val="24"/>
        </w:rPr>
        <w:t>права</w:t>
      </w:r>
      <w:proofErr w:type="gramEnd"/>
      <w:r w:rsidR="00FA68F3" w:rsidRPr="00FA68F3">
        <w:rPr>
          <w:rFonts w:ascii="Times New Roman" w:hAnsi="Times New Roman" w:cs="Times New Roman"/>
          <w:b/>
          <w:sz w:val="24"/>
          <w:szCs w:val="24"/>
        </w:rPr>
        <w:t xml:space="preserve"> в связи с этим вынесенные по делу судебные акты подлежат отмене</w:t>
      </w:r>
      <w:r w:rsidR="00FA68F3">
        <w:rPr>
          <w:rFonts w:ascii="Times New Roman" w:hAnsi="Times New Roman" w:cs="Times New Roman"/>
          <w:b/>
          <w:sz w:val="24"/>
          <w:szCs w:val="24"/>
        </w:rPr>
        <w:t>.</w:t>
      </w:r>
    </w:p>
    <w:p w14:paraId="6CF9B2A5" w14:textId="77777777" w:rsidR="002766B8" w:rsidRDefault="00FA68F3" w:rsidP="00FA68F3">
      <w:pPr>
        <w:ind w:firstLine="720"/>
        <w:jc w:val="both"/>
        <w:rPr>
          <w:rFonts w:ascii="Times New Roman" w:hAnsi="Times New Roman" w:cs="Times New Roman"/>
          <w:sz w:val="24"/>
          <w:szCs w:val="24"/>
        </w:rPr>
      </w:pPr>
      <w:r w:rsidRPr="00FA68F3">
        <w:rPr>
          <w:rFonts w:ascii="Times New Roman" w:hAnsi="Times New Roman" w:cs="Times New Roman"/>
          <w:sz w:val="24"/>
          <w:szCs w:val="24"/>
        </w:rPr>
        <w:t>Акционерное общество «Н» (далее – Общество) обратилось в суд с заявлением к государственному учреждению «Налоговый департамент по городу Алматы Налогового комитета Министерства финансов Республики Казахстан» (далее – Налоговый департамент) о признании незаконным уведомления. Решением специализированного межрайонного экономического суда города Алматы от 12 июля 2013 года в удовлетворении заявления отказано в полном объеме. Постановлениями апелляционной и кассационной судебных коллегий решение специализированного межрайонного экономического суда города Алматы от 12 июля 2013 года оставлено без изменения.</w:t>
      </w:r>
    </w:p>
    <w:p w14:paraId="42E04A68" w14:textId="1BA9D2AB" w:rsidR="002766B8" w:rsidRDefault="00FA68F3" w:rsidP="00FA68F3">
      <w:pPr>
        <w:ind w:firstLine="720"/>
        <w:jc w:val="both"/>
        <w:rPr>
          <w:rFonts w:ascii="Times New Roman" w:hAnsi="Times New Roman" w:cs="Times New Roman"/>
          <w:sz w:val="24"/>
          <w:szCs w:val="24"/>
        </w:rPr>
      </w:pPr>
      <w:r w:rsidRPr="00FA68F3">
        <w:rPr>
          <w:rFonts w:ascii="Times New Roman" w:hAnsi="Times New Roman" w:cs="Times New Roman"/>
          <w:sz w:val="24"/>
          <w:szCs w:val="24"/>
        </w:rPr>
        <w:t xml:space="preserve"> В ходатайстве Общество просило отменить оспариваемые судебные акты с вынесением нового решения об удовлетворении заявления, ссылаясь на нарушения норм материального права. </w:t>
      </w:r>
      <w:hyperlink r:id="rId6" w:history="1">
        <w:r w:rsidRPr="002766B8">
          <w:rPr>
            <w:rStyle w:val="aa"/>
            <w:rFonts w:ascii="Times New Roman" w:hAnsi="Times New Roman" w:cs="Times New Roman"/>
            <w:sz w:val="24"/>
            <w:szCs w:val="24"/>
          </w:rPr>
          <w:t>Исследовав материалы дела</w:t>
        </w:r>
      </w:hyperlink>
      <w:r w:rsidRPr="00FA68F3">
        <w:rPr>
          <w:rFonts w:ascii="Times New Roman" w:hAnsi="Times New Roman" w:cs="Times New Roman"/>
          <w:sz w:val="24"/>
          <w:szCs w:val="24"/>
        </w:rPr>
        <w:t>, надзорная судебная коллегия по гражданским и административным делам Верховного Суда Республики Казахс</w:t>
      </w:r>
      <w:r>
        <w:rPr>
          <w:rFonts w:ascii="Times New Roman" w:hAnsi="Times New Roman" w:cs="Times New Roman"/>
          <w:sz w:val="24"/>
          <w:szCs w:val="24"/>
        </w:rPr>
        <w:t xml:space="preserve">тан пришла к следующему </w:t>
      </w:r>
      <w:proofErr w:type="spellStart"/>
      <w:r>
        <w:rPr>
          <w:rFonts w:ascii="Times New Roman" w:hAnsi="Times New Roman" w:cs="Times New Roman"/>
          <w:sz w:val="24"/>
          <w:szCs w:val="24"/>
        </w:rPr>
        <w:t>выводу.</w:t>
      </w:r>
      <w:r w:rsidRPr="00FA68F3">
        <w:rPr>
          <w:rFonts w:ascii="Times New Roman" w:hAnsi="Times New Roman" w:cs="Times New Roman"/>
          <w:sz w:val="24"/>
          <w:szCs w:val="24"/>
        </w:rPr>
        <w:t>Материалами</w:t>
      </w:r>
      <w:proofErr w:type="spellEnd"/>
      <w:r w:rsidRPr="00FA68F3">
        <w:rPr>
          <w:rFonts w:ascii="Times New Roman" w:hAnsi="Times New Roman" w:cs="Times New Roman"/>
          <w:sz w:val="24"/>
          <w:szCs w:val="24"/>
        </w:rPr>
        <w:t xml:space="preserve"> дела установлено, что Налоговым департаментом произведена проверка Общества по вопросу правильности исчисления и своевременности уплаты налогов и других обязательных платежей в бюджет: своевременности трансфертного ценообразования, за период с 1 января 2007 года по 31 декабря 2007 года (далее – Закон). По результатам проверки был составлен акт документальной налоговой проверки от 24 декабря 2012 года, из которого усматривается, что по отдельным сделкам, совершенным налогоплательщиком, были выявлены отклонения от рыночных цен более чем на 10 %. С учетом требований статьи 5 Закона налоговый орган пришел к выводу о необходимости корректировки объекта налогообложения.</w:t>
      </w:r>
    </w:p>
    <w:p w14:paraId="793F4E7E" w14:textId="77777777" w:rsidR="002766B8" w:rsidRDefault="00FA68F3" w:rsidP="00FA68F3">
      <w:pPr>
        <w:ind w:firstLine="720"/>
        <w:jc w:val="both"/>
        <w:rPr>
          <w:rFonts w:ascii="Times New Roman" w:hAnsi="Times New Roman" w:cs="Times New Roman"/>
          <w:sz w:val="24"/>
          <w:szCs w:val="24"/>
        </w:rPr>
      </w:pPr>
      <w:r w:rsidRPr="00FA68F3">
        <w:rPr>
          <w:rFonts w:ascii="Times New Roman" w:hAnsi="Times New Roman" w:cs="Times New Roman"/>
          <w:sz w:val="24"/>
          <w:szCs w:val="24"/>
        </w:rPr>
        <w:t xml:space="preserve"> На основании акта налоговой проверки Обществу было выдано уведомление от 24 декабря 2012 года, согласно которому на заявителя возложена обязанность по уплате дополнительно начисленной суммы налогов, платежей, налоговых санкций и убытков в сумме 4 898 514 819 тенге, в том числе: корпоративный подоходный налог с юридических лиц – резидентов, за исключением поступлений от организаций нефтяного сектора, на сумму 2 983 522 099 тенге, пеня в сумме 1 914 992 720 тенге. Оспаривая указанное уведомление налогового органа, Общество полагало, что ответчик необоснованно применил в своих расчетах Правила (методику) ценообразования на концентрат природного урана (U3O8), утвержденные постановлением Правительства от 3 февраля 2011 года № 74 (далее – Правила ценообразования), которые не действовали в период совершения спорных сделок. </w:t>
      </w:r>
    </w:p>
    <w:p w14:paraId="542F0FB4" w14:textId="1617F363" w:rsidR="002766B8" w:rsidRDefault="00FA68F3" w:rsidP="00FA68F3">
      <w:pPr>
        <w:ind w:firstLine="720"/>
        <w:jc w:val="both"/>
        <w:rPr>
          <w:rFonts w:ascii="Times New Roman" w:hAnsi="Times New Roman" w:cs="Times New Roman"/>
          <w:sz w:val="24"/>
          <w:szCs w:val="24"/>
        </w:rPr>
      </w:pPr>
      <w:r w:rsidRPr="00FA68F3">
        <w:rPr>
          <w:rFonts w:ascii="Times New Roman" w:hAnsi="Times New Roman" w:cs="Times New Roman"/>
          <w:sz w:val="24"/>
          <w:szCs w:val="24"/>
        </w:rPr>
        <w:t xml:space="preserve">Для определения правильности и законности методологии ценообразования, по мнению заявителя, следовало исходить из Руководства Организации по экономическому сотрудничеству и </w:t>
      </w:r>
      <w:hyperlink r:id="rId7" w:history="1">
        <w:r w:rsidRPr="002766B8">
          <w:rPr>
            <w:rStyle w:val="aa"/>
            <w:rFonts w:ascii="Times New Roman" w:hAnsi="Times New Roman" w:cs="Times New Roman"/>
            <w:sz w:val="24"/>
            <w:szCs w:val="24"/>
          </w:rPr>
          <w:t>развитию по трансфертному</w:t>
        </w:r>
      </w:hyperlink>
      <w:r w:rsidRPr="00FA68F3">
        <w:rPr>
          <w:rFonts w:ascii="Times New Roman" w:hAnsi="Times New Roman" w:cs="Times New Roman"/>
          <w:sz w:val="24"/>
          <w:szCs w:val="24"/>
        </w:rPr>
        <w:t xml:space="preserve"> ценообразованию для транснациональных корпораций и налоговых органов. Расчеты, сделанные налоговым органом, произведены без учета фактических данных, содержащихся в официальных источниках. Отказывая в удовлетворении заявления, суды исходили из того, что примененные при проверке новые Правила (методика) ценообразования не ухудшают положение налогоплательщика, а смягчают ответственность, следовательно, они подлежат применению. Также суды сослались на то, что в рассматриваемом случае важным обстоятельством является определение даты реализации урана. </w:t>
      </w:r>
    </w:p>
    <w:p w14:paraId="6D129281" w14:textId="77777777" w:rsidR="002766B8" w:rsidRDefault="00FA68F3" w:rsidP="00FA68F3">
      <w:pPr>
        <w:ind w:firstLine="720"/>
        <w:jc w:val="both"/>
        <w:rPr>
          <w:rFonts w:ascii="Times New Roman" w:hAnsi="Times New Roman" w:cs="Times New Roman"/>
          <w:sz w:val="24"/>
          <w:szCs w:val="24"/>
        </w:rPr>
      </w:pPr>
      <w:r w:rsidRPr="00FA68F3">
        <w:rPr>
          <w:rFonts w:ascii="Times New Roman" w:hAnsi="Times New Roman" w:cs="Times New Roman"/>
          <w:sz w:val="24"/>
          <w:szCs w:val="24"/>
        </w:rPr>
        <w:t xml:space="preserve">Указанные выводы судов первой, апелляционной и кассационной инстанций не соответствуют фактическим обстоятельствам дела и противоречат нормам материального </w:t>
      </w:r>
      <w:r w:rsidRPr="00FA68F3">
        <w:rPr>
          <w:rFonts w:ascii="Times New Roman" w:hAnsi="Times New Roman" w:cs="Times New Roman"/>
          <w:sz w:val="24"/>
          <w:szCs w:val="24"/>
        </w:rPr>
        <w:lastRenderedPageBreak/>
        <w:t>права. Свое решение суды мотивировали тем, что Общество неправильно определяло рыночные цены урана при совершении экспортных сделок, при этом отклонение от рыноч</w:t>
      </w:r>
      <w:r>
        <w:rPr>
          <w:rFonts w:ascii="Times New Roman" w:hAnsi="Times New Roman" w:cs="Times New Roman"/>
          <w:sz w:val="24"/>
          <w:szCs w:val="24"/>
        </w:rPr>
        <w:t>ной цены составляло более 10 %.</w:t>
      </w:r>
      <w:r w:rsidRPr="00FA68F3">
        <w:rPr>
          <w:rFonts w:ascii="Times New Roman" w:hAnsi="Times New Roman" w:cs="Times New Roman"/>
          <w:sz w:val="24"/>
          <w:szCs w:val="24"/>
        </w:rPr>
        <w:t>Основанием для корректировки налогообложения явилось применение Правил (методики) ценообразования на концентрат природного урана.</w:t>
      </w:r>
    </w:p>
    <w:p w14:paraId="076C5C24" w14:textId="77777777" w:rsidR="002766B8" w:rsidRDefault="00FA68F3" w:rsidP="00FA68F3">
      <w:pPr>
        <w:ind w:firstLine="720"/>
        <w:jc w:val="both"/>
        <w:rPr>
          <w:rFonts w:ascii="Times New Roman" w:hAnsi="Times New Roman" w:cs="Times New Roman"/>
          <w:sz w:val="24"/>
          <w:szCs w:val="24"/>
        </w:rPr>
      </w:pPr>
      <w:r w:rsidRPr="00FA68F3">
        <w:rPr>
          <w:rFonts w:ascii="Times New Roman" w:hAnsi="Times New Roman" w:cs="Times New Roman"/>
          <w:sz w:val="24"/>
          <w:szCs w:val="24"/>
        </w:rPr>
        <w:t xml:space="preserve"> Вместе с тем, в 2007 году – в период совершения сделок Правила ценообразования на концентрат природного урана не действовали, они были приняты и утверждены только в 2011 году. В 2007 году действовал и применялся Закон. Несмотря на указанное обстоятельство, суды посчитали, что налоговым органом правомерно применен нормативный правовой акт, который в проверяемый период не действовал. Согласно статье 37 Закона «О нормативных правовых актах» от 24 марта 1998 года № 213-1 действие нормативного правового акта не распространяется на отношения, возникшие до его введения в действие. Исключением из Правил, пунктом 1 настоящей статьи представляются случаи, когда обратная сила нормативного правового акта или его части предусмотрена им самим или актом о его введении в действие, а также когда последний устраняет или смягчает ответственность за правонарушение, предусмотренную ранее. </w:t>
      </w:r>
    </w:p>
    <w:p w14:paraId="164B2406" w14:textId="1DD13523" w:rsidR="002766B8" w:rsidRDefault="00FA68F3" w:rsidP="00FA68F3">
      <w:pPr>
        <w:ind w:firstLine="720"/>
        <w:jc w:val="both"/>
        <w:rPr>
          <w:rFonts w:ascii="Times New Roman" w:hAnsi="Times New Roman" w:cs="Times New Roman"/>
          <w:sz w:val="24"/>
          <w:szCs w:val="24"/>
        </w:rPr>
      </w:pPr>
      <w:r w:rsidRPr="00FA68F3">
        <w:rPr>
          <w:rFonts w:ascii="Times New Roman" w:hAnsi="Times New Roman" w:cs="Times New Roman"/>
          <w:sz w:val="24"/>
          <w:szCs w:val="24"/>
        </w:rPr>
        <w:t xml:space="preserve">Нормативные правовые акты, устанавливающие или усиливающие ответственность, возлагающие новые обязанности на граждан или ухудшающие их положение, обратной силы не имеют. Игнорируя требования вышеуказанной нормы закона, суды посчитали правомерным </w:t>
      </w:r>
      <w:hyperlink r:id="rId8" w:history="1">
        <w:r w:rsidRPr="002766B8">
          <w:rPr>
            <w:rStyle w:val="aa"/>
            <w:rFonts w:ascii="Times New Roman" w:hAnsi="Times New Roman" w:cs="Times New Roman"/>
            <w:sz w:val="24"/>
            <w:szCs w:val="24"/>
          </w:rPr>
          <w:t>исчисление сумм налогов</w:t>
        </w:r>
      </w:hyperlink>
      <w:r w:rsidRPr="00FA68F3">
        <w:rPr>
          <w:rFonts w:ascii="Times New Roman" w:hAnsi="Times New Roman" w:cs="Times New Roman"/>
          <w:sz w:val="24"/>
          <w:szCs w:val="24"/>
        </w:rPr>
        <w:t xml:space="preserve"> по Правилам ценообразования, которые в проверяемый период не действовали, причем обосновали это тем, что если бы проверка была произведена по Закону, то начисления увеличились бы в четыре раза. Однако данные выводы судов несостоятельны, поскольку вступившим в законную силу решением суда города Астаны от 2008 года, механизм ценообразования, действующий в Обществе с 2001 года, признан соответствующим Закону. </w:t>
      </w:r>
    </w:p>
    <w:p w14:paraId="49C49EB0" w14:textId="77777777" w:rsidR="002766B8" w:rsidRDefault="00FA68F3" w:rsidP="00FA68F3">
      <w:pPr>
        <w:ind w:firstLine="720"/>
        <w:jc w:val="both"/>
        <w:rPr>
          <w:rFonts w:ascii="Times New Roman" w:hAnsi="Times New Roman" w:cs="Times New Roman"/>
          <w:sz w:val="24"/>
          <w:szCs w:val="24"/>
        </w:rPr>
      </w:pPr>
      <w:r w:rsidRPr="00FA68F3">
        <w:rPr>
          <w:rFonts w:ascii="Times New Roman" w:hAnsi="Times New Roman" w:cs="Times New Roman"/>
          <w:sz w:val="24"/>
          <w:szCs w:val="24"/>
        </w:rPr>
        <w:t xml:space="preserve">Согласно части второй статьи 71 ГПК обстоятельства, установленные вступившим в законную силу решением суда по ранее рассмотренному гражданскому делу, обязательны для суда и не доказываются вновь при разбирательстве других гражданских дел, в которых участвуют те же лица. Вышеуказанным решением суда подтверждена правильность и законность применяемой в Обществе методологии ценообразования. Согласно пункту 4 статьи 2 Закона рыночная цена товара (работы, услуги) – это цена,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(коммерческих) условиях, назначаемая между независимыми сторонами и определяемая в </w:t>
      </w:r>
      <w:r>
        <w:rPr>
          <w:rFonts w:ascii="Times New Roman" w:hAnsi="Times New Roman" w:cs="Times New Roman"/>
          <w:sz w:val="24"/>
          <w:szCs w:val="24"/>
        </w:rPr>
        <w:t xml:space="preserve">порядке, установленном </w:t>
      </w:r>
      <w:proofErr w:type="spellStart"/>
      <w:r>
        <w:rPr>
          <w:rFonts w:ascii="Times New Roman" w:hAnsi="Times New Roman" w:cs="Times New Roman"/>
          <w:sz w:val="24"/>
          <w:szCs w:val="24"/>
        </w:rPr>
        <w:t>Законом.</w:t>
      </w:r>
      <w:r w:rsidRPr="00FA68F3">
        <w:rPr>
          <w:rFonts w:ascii="Times New Roman" w:hAnsi="Times New Roman" w:cs="Times New Roman"/>
          <w:sz w:val="24"/>
          <w:szCs w:val="24"/>
        </w:rPr>
        <w:t>Рыночной</w:t>
      </w:r>
      <w:proofErr w:type="spellEnd"/>
      <w:r w:rsidRPr="00FA68F3">
        <w:rPr>
          <w:rFonts w:ascii="Times New Roman" w:hAnsi="Times New Roman" w:cs="Times New Roman"/>
          <w:sz w:val="24"/>
          <w:szCs w:val="24"/>
        </w:rPr>
        <w:t xml:space="preserve"> ценой может быть признана только та цена, которая сложилась в сопоставимых экономических (коммерческих) условиях. </w:t>
      </w:r>
    </w:p>
    <w:p w14:paraId="3FAFF4EF" w14:textId="77777777" w:rsidR="002766B8" w:rsidRDefault="00FA68F3" w:rsidP="00FA68F3">
      <w:pPr>
        <w:ind w:firstLine="720"/>
        <w:jc w:val="both"/>
        <w:rPr>
          <w:rFonts w:ascii="Times New Roman" w:hAnsi="Times New Roman" w:cs="Times New Roman"/>
          <w:sz w:val="24"/>
          <w:szCs w:val="24"/>
        </w:rPr>
      </w:pPr>
      <w:r w:rsidRPr="00FA68F3">
        <w:rPr>
          <w:rFonts w:ascii="Times New Roman" w:hAnsi="Times New Roman" w:cs="Times New Roman"/>
          <w:sz w:val="24"/>
          <w:szCs w:val="24"/>
        </w:rPr>
        <w:t xml:space="preserve">Общество применяло смешанное ценообразование, в основу которого были заложены как </w:t>
      </w:r>
      <w:proofErr w:type="spellStart"/>
      <w:r w:rsidRPr="00FA68F3">
        <w:rPr>
          <w:rFonts w:ascii="Times New Roman" w:hAnsi="Times New Roman" w:cs="Times New Roman"/>
          <w:sz w:val="24"/>
          <w:szCs w:val="24"/>
        </w:rPr>
        <w:t>спотовая</w:t>
      </w:r>
      <w:proofErr w:type="spellEnd"/>
      <w:r w:rsidRPr="00FA68F3">
        <w:rPr>
          <w:rFonts w:ascii="Times New Roman" w:hAnsi="Times New Roman" w:cs="Times New Roman"/>
          <w:sz w:val="24"/>
          <w:szCs w:val="24"/>
        </w:rPr>
        <w:t xml:space="preserve">, так и долгосрочная цена, что наиболее близко характеризовало уровень цен на рынке и минимизировало риски снижения прибыли. При этом учитывались и условия, влияющие на величину отклонения цены, применяемой при совершении сделки, от рыночной цены, в том числе: 1) количество (объем) поставляемых товаров (например, объем товарной партии); 2) качество поставляемых или приобретаемых товаров, наличие или отсутствие упаковки, удобной расфасовки; 3) сроки исполнения обязательств; 4) условия платежей, обычно применяемые в сделках данного вида, а также иные условия, которые могут оказывать влияние на цены; 5) применяемые при совершении сделок между не взаимозависимыми лицами обычные скидки с цены или надбавки к цене. Статьей 9 Закона предусмотрено, что для определения рыночной цены товара (работы, услуги) используются любые источники </w:t>
      </w:r>
      <w:r w:rsidRPr="00FA68F3">
        <w:rPr>
          <w:rFonts w:ascii="Times New Roman" w:hAnsi="Times New Roman" w:cs="Times New Roman"/>
          <w:sz w:val="24"/>
          <w:szCs w:val="24"/>
        </w:rPr>
        <w:lastRenderedPageBreak/>
        <w:t xml:space="preserve">информации, в том числе: 1) официально признанные источники информации о рыночных ценах на товары, т.е. источники, предусмотренные Перечнем, утвержденным постановлением Правительства от 9 июня 2001 года №788; 2) официально признанные источники о биржевых котировках; 3) информация, предоставляемая участниками сделок уполномоченным органам. </w:t>
      </w:r>
    </w:p>
    <w:p w14:paraId="26FEFC97" w14:textId="77777777" w:rsidR="002766B8" w:rsidRDefault="00FA68F3" w:rsidP="00FA68F3">
      <w:pPr>
        <w:ind w:firstLine="720"/>
        <w:jc w:val="both"/>
        <w:rPr>
          <w:rFonts w:ascii="Times New Roman" w:hAnsi="Times New Roman" w:cs="Times New Roman"/>
          <w:sz w:val="24"/>
          <w:szCs w:val="24"/>
        </w:rPr>
      </w:pPr>
      <w:r w:rsidRPr="00FA68F3">
        <w:rPr>
          <w:rFonts w:ascii="Times New Roman" w:hAnsi="Times New Roman" w:cs="Times New Roman"/>
          <w:sz w:val="24"/>
          <w:szCs w:val="24"/>
        </w:rPr>
        <w:t xml:space="preserve">Общество использовало утвержденные постановлением Правительства источники информации, и применяло </w:t>
      </w:r>
      <w:proofErr w:type="spellStart"/>
      <w:r w:rsidRPr="00FA68F3">
        <w:rPr>
          <w:rFonts w:ascii="Times New Roman" w:hAnsi="Times New Roman" w:cs="Times New Roman"/>
          <w:sz w:val="24"/>
          <w:szCs w:val="24"/>
        </w:rPr>
        <w:t>спотовые</w:t>
      </w:r>
      <w:proofErr w:type="spellEnd"/>
      <w:r w:rsidRPr="00FA68F3">
        <w:rPr>
          <w:rFonts w:ascii="Times New Roman" w:hAnsi="Times New Roman" w:cs="Times New Roman"/>
          <w:sz w:val="24"/>
          <w:szCs w:val="24"/>
        </w:rPr>
        <w:t xml:space="preserve"> котировки на дату, установленную условиями договора. Кроме того, являются необоснованными доводы Налогового департамента о том, что при применении законодательства о трансфертном ценообразовании, действовавшего на период налоговой проверки, начисление налога было бы значительно больше. При проведении налоговой проверки налоговый орган данное законодательство не применял, расчеты не производил, никаких данных о том, что начисление было бы значительно больше, в материалах дела не имеется. </w:t>
      </w:r>
    </w:p>
    <w:p w14:paraId="1ACBCA58" w14:textId="77777777" w:rsidR="002766B8" w:rsidRDefault="00FA68F3" w:rsidP="00FA68F3">
      <w:pPr>
        <w:ind w:firstLine="720"/>
        <w:jc w:val="both"/>
        <w:rPr>
          <w:rFonts w:ascii="Times New Roman" w:hAnsi="Times New Roman" w:cs="Times New Roman"/>
          <w:sz w:val="24"/>
          <w:szCs w:val="24"/>
        </w:rPr>
      </w:pPr>
      <w:r w:rsidRPr="00FA68F3">
        <w:rPr>
          <w:rFonts w:ascii="Times New Roman" w:hAnsi="Times New Roman" w:cs="Times New Roman"/>
          <w:sz w:val="24"/>
          <w:szCs w:val="24"/>
        </w:rPr>
        <w:t xml:space="preserve">Указанные существенные нарушения, допущенные судами первой, апелляционной и кассационной инстанций, привели к неправильному разрешению спора, что в соответствии с частью третьей статьи 387 ГПК и пунктом 30 Нормативного постановления Верховного Суда Республики Казахстан «О применении судами некоторых норм гражданского процессуального законодательства» от 20 марта 2003 года № 2 является основанием к пересмотру в порядке надзора вступивших в законную силу судебных актов. Учитывая, что по делу не требуется сбора и дополнительной проверки доказательств, обстоятельства спора установлены полно, но судами была допущена ошибка в оценке доказательств, толковании и применении норм материального права, надзорная судебная коллегия, отменив состоявшиеся по делу судебные акты, вынесла в указанной части дела новое решение об удовлетворении заявления Общества. </w:t>
      </w:r>
    </w:p>
    <w:p w14:paraId="3C194BED" w14:textId="171E4200" w:rsidR="00FA68F3" w:rsidRPr="00FA68F3" w:rsidRDefault="00FA68F3" w:rsidP="00FA68F3">
      <w:pPr>
        <w:ind w:firstLine="720"/>
        <w:jc w:val="both"/>
        <w:rPr>
          <w:rFonts w:ascii="Times New Roman" w:hAnsi="Times New Roman" w:cs="Times New Roman"/>
          <w:b/>
          <w:sz w:val="24"/>
          <w:szCs w:val="24"/>
        </w:rPr>
      </w:pPr>
      <w:r w:rsidRPr="00FA68F3">
        <w:rPr>
          <w:rFonts w:ascii="Times New Roman" w:hAnsi="Times New Roman" w:cs="Times New Roman"/>
          <w:sz w:val="24"/>
          <w:szCs w:val="24"/>
        </w:rPr>
        <w:t>Признано незаконным уведомление № 110 от 24 декабря 2012 года о начислении корпоративного подоходного налога с юридических лиц – резидентов, за исключением поступлений от организаций нефтяного сектора, на сумму 2 983 522 099 тенге и пени в сумме 1 914 992 720 тенге. С государственного учреждения «Налоговый департамент по городу Алматы Налогового комитета Министерства финансов Республики Казахстан» в пользу Общества взысканы расходы по государственной пошлине в сумме 48 985 148 тенге. Возврат государственной пошлины постановлено произвести в порядке, установленном пунктом 4 статьи 548 Налогового кодекса.</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2A0D8" w14:textId="77777777" w:rsidR="00A44A3A" w:rsidRDefault="00A44A3A" w:rsidP="00702393">
      <w:pPr>
        <w:spacing w:after="0" w:line="240" w:lineRule="auto"/>
      </w:pPr>
      <w:r>
        <w:separator/>
      </w:r>
    </w:p>
  </w:endnote>
  <w:endnote w:type="continuationSeparator" w:id="0">
    <w:p w14:paraId="276321ED" w14:textId="77777777" w:rsidR="00A44A3A" w:rsidRDefault="00A44A3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65B9D" w14:textId="77777777" w:rsidR="00083357" w:rsidRDefault="0008335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E8B59" w14:textId="77777777" w:rsidR="00083357" w:rsidRDefault="000833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18B5B" w14:textId="77777777" w:rsidR="00A44A3A" w:rsidRDefault="00A44A3A" w:rsidP="00702393">
      <w:pPr>
        <w:spacing w:after="0" w:line="240" w:lineRule="auto"/>
      </w:pPr>
      <w:r>
        <w:separator/>
      </w:r>
    </w:p>
  </w:footnote>
  <w:footnote w:type="continuationSeparator" w:id="0">
    <w:p w14:paraId="3D1887CD" w14:textId="77777777" w:rsidR="00A44A3A" w:rsidRDefault="00A44A3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4AF2" w14:textId="77777777" w:rsidR="00083357" w:rsidRDefault="0008335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63223A3" w:rsidR="00702393" w:rsidRPr="00017580" w:rsidRDefault="00083357" w:rsidP="005A3B78">
    <w:pPr>
      <w:pStyle w:val="a4"/>
      <w:tabs>
        <w:tab w:val="clear" w:pos="9355"/>
        <w:tab w:val="right" w:pos="9781"/>
      </w:tabs>
      <w:jc w:val="both"/>
    </w:pPr>
    <w:r>
      <w:rPr>
        <w:noProof/>
        <w:lang w:eastAsia="ru-RU"/>
      </w:rPr>
      <w:drawing>
        <wp:anchor distT="0" distB="0" distL="114300" distR="114300" simplePos="0" relativeHeight="251657216" behindDoc="1" locked="0" layoutInCell="1" allowOverlap="1" wp14:anchorId="4CD40BCC" wp14:editId="5816E3E2">
          <wp:simplePos x="0" y="0"/>
          <wp:positionH relativeFrom="margin">
            <wp:posOffset>4886325</wp:posOffset>
          </wp:positionH>
          <wp:positionV relativeFrom="paragraph">
            <wp:posOffset>702635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59264" behindDoc="1" locked="0" layoutInCell="1" allowOverlap="1" wp14:anchorId="0720D792" wp14:editId="1887E4A5">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14A39" w14:textId="77777777" w:rsidR="00083357" w:rsidRDefault="0008335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766B8"/>
    <w:rsid w:val="002A1A72"/>
    <w:rsid w:val="002B659E"/>
    <w:rsid w:val="00315990"/>
    <w:rsid w:val="00327D34"/>
    <w:rsid w:val="00327E86"/>
    <w:rsid w:val="00396063"/>
    <w:rsid w:val="003C77EA"/>
    <w:rsid w:val="003E3623"/>
    <w:rsid w:val="00442855"/>
    <w:rsid w:val="00461793"/>
    <w:rsid w:val="00512085"/>
    <w:rsid w:val="005A3B78"/>
    <w:rsid w:val="00650B7D"/>
    <w:rsid w:val="006B0A4D"/>
    <w:rsid w:val="006E2D0A"/>
    <w:rsid w:val="00702393"/>
    <w:rsid w:val="00722D19"/>
    <w:rsid w:val="008A7236"/>
    <w:rsid w:val="008E7DF6"/>
    <w:rsid w:val="0091354D"/>
    <w:rsid w:val="0094655E"/>
    <w:rsid w:val="009E6904"/>
    <w:rsid w:val="00A23573"/>
    <w:rsid w:val="00A44A3A"/>
    <w:rsid w:val="00A45B15"/>
    <w:rsid w:val="00A81D5F"/>
    <w:rsid w:val="00B21AC3"/>
    <w:rsid w:val="00B31BDB"/>
    <w:rsid w:val="00BD7730"/>
    <w:rsid w:val="00C16D9C"/>
    <w:rsid w:val="00CB275A"/>
    <w:rsid w:val="00CF5BD5"/>
    <w:rsid w:val="00D02DFB"/>
    <w:rsid w:val="00DB660C"/>
    <w:rsid w:val="00EE78AD"/>
    <w:rsid w:val="00F173BA"/>
    <w:rsid w:val="00F96E54"/>
    <w:rsid w:val="00FA68F3"/>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18B168C6-EFB1-47E4-AC09-A4B6A490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766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1471</Words>
  <Characters>8385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34</cp:revision>
  <cp:lastPrinted>2021-08-17T09:04:00Z</cp:lastPrinted>
  <dcterms:created xsi:type="dcterms:W3CDTF">2021-08-13T09:00:00Z</dcterms:created>
  <dcterms:modified xsi:type="dcterms:W3CDTF">2021-09-09T14:41:00Z</dcterms:modified>
</cp:coreProperties>
</file>