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30165" w14:textId="77777777" w:rsidR="001C7407" w:rsidRDefault="001C7407" w:rsidP="008A7236">
      <w:pPr>
        <w:jc w:val="both"/>
      </w:pPr>
    </w:p>
    <w:p w14:paraId="7CED4965" w14:textId="20563AE8" w:rsidR="00702393" w:rsidRPr="006F5B31" w:rsidRDefault="006F5B31" w:rsidP="001C74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B31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proofErr w:type="spellStart"/>
      <w:r w:rsidRPr="006F5B31">
        <w:rPr>
          <w:rFonts w:ascii="Times New Roman" w:hAnsi="Times New Roman" w:cs="Times New Roman"/>
          <w:b/>
          <w:bCs/>
          <w:sz w:val="24"/>
          <w:szCs w:val="24"/>
        </w:rPr>
        <w:t>айно</w:t>
      </w:r>
      <w:proofErr w:type="spellEnd"/>
      <w:r w:rsidRPr="006F5B31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6F5B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B31">
        <w:rPr>
          <w:rFonts w:ascii="Times New Roman" w:hAnsi="Times New Roman" w:cs="Times New Roman"/>
          <w:b/>
          <w:bCs/>
          <w:sz w:val="24"/>
          <w:szCs w:val="24"/>
        </w:rPr>
        <w:t>хищени</w:t>
      </w:r>
      <w:proofErr w:type="spellEnd"/>
      <w:r w:rsidRPr="006F5B31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Pr="006F5B31">
        <w:rPr>
          <w:rFonts w:ascii="Times New Roman" w:hAnsi="Times New Roman" w:cs="Times New Roman"/>
          <w:b/>
          <w:bCs/>
          <w:sz w:val="24"/>
          <w:szCs w:val="24"/>
        </w:rPr>
        <w:t xml:space="preserve"> чужого имущества, совершенном в группе лиц по предварительному сговору</w:t>
      </w:r>
      <w:r w:rsidRPr="006F5B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7407" w:rsidRPr="006F5B31">
        <w:rPr>
          <w:rFonts w:ascii="Times New Roman" w:hAnsi="Times New Roman" w:cs="Times New Roman"/>
          <w:b/>
          <w:bCs/>
          <w:sz w:val="24"/>
          <w:szCs w:val="24"/>
        </w:rPr>
        <w:t>Стоимость похищенного имущества не превышала 10-кратного размера МРП что позволило признать отсутствие в действиях осужденных состава преступления и наличие состава административного правонарушения.</w:t>
      </w:r>
    </w:p>
    <w:p w14:paraId="60CCD1B3" w14:textId="77777777" w:rsidR="004D5C2E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Приговором Жаркаинского районного суда Акмолинской области от 28 мая 2013 года осуждены: З., по пункту «а» части второй статьи 175 Уголовного кодекса (далее - УК) к 2 годам лишения свободы без конфискации имущества и с отбыванием наказания в исправительной колонии строгого режима. </w:t>
      </w:r>
    </w:p>
    <w:p w14:paraId="04535345" w14:textId="77777777" w:rsidR="004D5C2E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В  соответствии с частью первой статьи 13 УК в действиях З. признано наличие рецидива преступлений; Д., по пункту «а» части второй статьи 175 УК к 2 годам 6 месяцам лишения свободы без конфискации имущества и с отбыванием наказания в исправительной колонии строгого режима. </w:t>
      </w:r>
    </w:p>
    <w:p w14:paraId="5A7D9ECD" w14:textId="77777777" w:rsidR="006F5B31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В соответствии с пунктом «а» части 2 статьи 13 УК в действиях Д. признано наличие опасного рецидива преступлений. Постановлениями апелляционной и кассационной судебных коллегий приговор оставлен без изменения. Нижестоящим судом З. и Д. признаны виновными в тайном хищении чужого имущества, совершенном в группе лиц по предварительному сговору, на сумму 18 158 тенге. В ходатайстве З., не оспаривая вину в совершении инкриминируемого ему преступного деяния, а также юридическую квалификацию, данную судом его действиям, просит освободить от дальнейшего отбывания наказания, ограничившись отбытым сроком наказания. </w:t>
      </w:r>
    </w:p>
    <w:p w14:paraId="3EC4C262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>В отношении Д. судебные акты пересматриваются в соответствии с положениями подпункта 2) части первой статьи 37 и части двенадцатой статьи 467 Уголовно-процессуального кодекса (далее – УПК). Исследовав материалы дела, надзорная судебная коллегия Верховного Суда пришла к выводу, что приговор суда в отношении З. и Д. подлежит отмене с прекращением дела производством п</w:t>
      </w:r>
      <w:r>
        <w:rPr>
          <w:rFonts w:ascii="Times New Roman" w:hAnsi="Times New Roman" w:cs="Times New Roman"/>
          <w:sz w:val="24"/>
          <w:szCs w:val="24"/>
        </w:rPr>
        <w:t>о следующим основаниям.</w:t>
      </w:r>
    </w:p>
    <w:p w14:paraId="53813F5A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Материалами уголовного дела установлен бесспорный факт тайного похищения З. и Д. по предварительному сговору группой лиц двухстворчатой металлической двери из здания общежития ПЧ-21 станции Державинская. Вместе с тем, органы уголовного преследования и нижестоящий суд в нарушение требований статьи 24 УПК не приняли все предусмотренные законом меры для всестороннего, полного и объективного исследования обстоятельств, необходимых для правильного разрешения дела. </w:t>
      </w:r>
    </w:p>
    <w:p w14:paraId="5B5418D8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Так, обвинение З. и Д. в краже имущества ПЧ-21 станции Державинская на сумму 18 158,52 тенге и квалификация их действий как уголовное преступление основано на справке, предоставленной потерпевшей организацией, о том, что стоимость похищенной металлической двухстворчатой двери составляет 18 158,52 тенге, которая образуется из стоимости стали листовой 5 мм. – 12 589,95 тенге, уголка 63/63 мм. – 2 678,57 тенге и врезного замка – 2 890 тенге. В нарушение требований уголовно-процессуального закона следствием и судом правильность указанной справки о стоимости предмета кражи не была должным образом проверена. </w:t>
      </w:r>
    </w:p>
    <w:p w14:paraId="63DCB523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При этом не учтено, что справка </w:t>
      </w:r>
      <w:proofErr w:type="gramStart"/>
      <w:r w:rsidRPr="001C7407">
        <w:rPr>
          <w:rFonts w:ascii="Times New Roman" w:hAnsi="Times New Roman" w:cs="Times New Roman"/>
          <w:sz w:val="24"/>
          <w:szCs w:val="24"/>
        </w:rPr>
        <w:t>о  наличии</w:t>
      </w:r>
      <w:proofErr w:type="gramEnd"/>
      <w:r w:rsidRPr="001C7407">
        <w:rPr>
          <w:rFonts w:ascii="Times New Roman" w:hAnsi="Times New Roman" w:cs="Times New Roman"/>
          <w:sz w:val="24"/>
          <w:szCs w:val="24"/>
        </w:rPr>
        <w:t xml:space="preserve"> на похищенных дверях врезного замка стоимостью 2 890 тенге, очевидно, противоречит собранным по делу доказательствам. Так, из материалов уголовного дела усматривается, что похищенная дверь была сразу же обнаружена </w:t>
      </w:r>
      <w:r w:rsidRPr="001C7407">
        <w:rPr>
          <w:rFonts w:ascii="Times New Roman" w:hAnsi="Times New Roman" w:cs="Times New Roman"/>
          <w:sz w:val="24"/>
          <w:szCs w:val="24"/>
        </w:rPr>
        <w:lastRenderedPageBreak/>
        <w:t xml:space="preserve">у скупщика металлолома В., которому осужденные продали ее за 3 бутылки водки. Дверь была тут же возращена потерпевшей организации. </w:t>
      </w:r>
    </w:p>
    <w:p w14:paraId="06ED7A37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При этом факт наличия на дверях врезного замка никем не был установлен. Согласно протоколу осмотра предметов и документов, предметом кражи является двухстворчатая б/у металлическая дверь, размерами (140*180см.). Из фототаблицы к данному протоколу видно, что на дверях отсутствует врезной замок, а имеются лишь металлические петли для навесного замка. Кроме того, из показаний осужденных следует, что в момент кражи створки двери были скручены между собой металлическим болтом. </w:t>
      </w:r>
    </w:p>
    <w:p w14:paraId="58F7FACD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>Это является свидетельством того, что выданная потерпевшей организацией справка о наличии на дверях врезного замка стоимостью 2 890 тенге не соответствует действительности. При таких обстоятельствах стоимость похищенной двери без учета стоимости врезного замка (2 890 тенге) составляет 15 262,52 тенге (</w:t>
      </w:r>
      <w:proofErr w:type="gramStart"/>
      <w:r w:rsidRPr="001C7407">
        <w:rPr>
          <w:rFonts w:ascii="Times New Roman" w:hAnsi="Times New Roman" w:cs="Times New Roman"/>
          <w:sz w:val="24"/>
          <w:szCs w:val="24"/>
        </w:rPr>
        <w:t>18 152,52 – 2 890</w:t>
      </w:r>
      <w:proofErr w:type="gramEnd"/>
      <w:r w:rsidRPr="001C740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83127F6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В соответствии с пунктом пятой примечания к статье 175 УК мелкое хищение чужого имущества, принадлежащего на праве собственности организации или находящегося в ее ведении, совершенное </w:t>
      </w:r>
      <w:proofErr w:type="gramStart"/>
      <w:r w:rsidRPr="001C7407">
        <w:rPr>
          <w:rFonts w:ascii="Times New Roman" w:hAnsi="Times New Roman" w:cs="Times New Roman"/>
          <w:sz w:val="24"/>
          <w:szCs w:val="24"/>
        </w:rPr>
        <w:t>путем  кражи</w:t>
      </w:r>
      <w:proofErr w:type="gramEnd"/>
      <w:r w:rsidRPr="001C7407">
        <w:rPr>
          <w:rFonts w:ascii="Times New Roman" w:hAnsi="Times New Roman" w:cs="Times New Roman"/>
          <w:sz w:val="24"/>
          <w:szCs w:val="24"/>
        </w:rPr>
        <w:t xml:space="preserve">, мошенничества, присвоения или растраты, не влечет уголовной ответственности. Хищение признается мелким, если стоимость похищенного имущества не превышает десятикратного размера месячного расчетного показателя, установленного законодательством на момент совершения деяния. </w:t>
      </w:r>
    </w:p>
    <w:p w14:paraId="13038B23" w14:textId="77777777" w:rsidR="004D2D65" w:rsidRDefault="001C7407" w:rsidP="001C740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 xml:space="preserve">Поскольку на момент совершения З. и Д. кражи, то есть на 15 апреля 2013 года, месячный расчетный показатель составлял 1 731 тенге, и стоимость похищенного ими имущества не превышала десятикратного размера данного показателя, то в действиях осужденных отсутствует состав преступления, а имеется лишь состав административного правонарушения – мелкое хищение. </w:t>
      </w:r>
    </w:p>
    <w:p w14:paraId="62DFB8A7" w14:textId="40D6FF0E" w:rsidR="001C7407" w:rsidRPr="001C7407" w:rsidRDefault="001C7407" w:rsidP="001C7407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7407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подпунктом 2) части первой статьи 37 и статьями 459, 467 и 468 УПК, надзорная судебная коллегия Верховного Суда отменила вынесенные по делу судебные акты в отношении З. и Д., уголовное дело производством прекратила за отсутствием в их действиях состава преступления. З. и Д. из-под стражи немедленно освобождены.</w:t>
      </w:r>
    </w:p>
    <w:p w14:paraId="6EA4E207" w14:textId="2A6631EA" w:rsidR="00CF5BD5" w:rsidRPr="00CF5BD5" w:rsidRDefault="00CF5BD5" w:rsidP="001C7407">
      <w:pPr>
        <w:jc w:val="both"/>
      </w:pPr>
    </w:p>
    <w:p w14:paraId="2D95B0F4" w14:textId="62B25D66" w:rsidR="00CF5BD5" w:rsidRPr="00CF5BD5" w:rsidRDefault="00CF5BD5" w:rsidP="001C7407">
      <w:pPr>
        <w:jc w:val="both"/>
      </w:pPr>
    </w:p>
    <w:p w14:paraId="6FB60D4F" w14:textId="3629882F" w:rsidR="00CF5BD5" w:rsidRPr="00CF5BD5" w:rsidRDefault="00CF5BD5" w:rsidP="00CF5BD5"/>
    <w:p w14:paraId="3D4E7522" w14:textId="3A2F50D5" w:rsidR="00F96E54" w:rsidRPr="001C7407" w:rsidRDefault="002A1A72" w:rsidP="002570B0">
      <w:r w:rsidRPr="001C7407">
        <w:t xml:space="preserve"> </w:t>
      </w:r>
    </w:p>
    <w:p w14:paraId="443CC855" w14:textId="57D342E4" w:rsidR="00F173BA" w:rsidRPr="001C7407" w:rsidRDefault="00F173BA" w:rsidP="002570B0"/>
    <w:p w14:paraId="5EBA15D2" w14:textId="23E3EFD5" w:rsidR="00F173BA" w:rsidRPr="001C7407" w:rsidRDefault="00F173BA" w:rsidP="002570B0"/>
    <w:p w14:paraId="7A749059" w14:textId="64D29B98" w:rsidR="00F173BA" w:rsidRPr="001C7407" w:rsidRDefault="00F173BA" w:rsidP="002570B0"/>
    <w:p w14:paraId="7EA7FA65" w14:textId="0D3DEF47" w:rsidR="00F173BA" w:rsidRPr="001C7407" w:rsidRDefault="00F173BA" w:rsidP="002570B0"/>
    <w:p w14:paraId="1C113091" w14:textId="5A80DFE0" w:rsidR="00F173BA" w:rsidRPr="001C7407" w:rsidRDefault="00F173BA" w:rsidP="002570B0"/>
    <w:p w14:paraId="1D196CDE" w14:textId="737247FA" w:rsidR="00F173BA" w:rsidRPr="001C7407" w:rsidRDefault="00F173BA" w:rsidP="002570B0"/>
    <w:p w14:paraId="02403F08" w14:textId="75BEB719" w:rsidR="00F173BA" w:rsidRPr="001C7407" w:rsidRDefault="00F173BA" w:rsidP="002570B0"/>
    <w:p w14:paraId="308325D5" w14:textId="324F2E94" w:rsidR="00F173BA" w:rsidRPr="001C7407" w:rsidRDefault="00F173BA" w:rsidP="002570B0"/>
    <w:p w14:paraId="22BAA135" w14:textId="6CC745FE" w:rsidR="00F173BA" w:rsidRPr="001C7407" w:rsidRDefault="00F173BA" w:rsidP="002570B0"/>
    <w:p w14:paraId="33D51603" w14:textId="10BA4AEF" w:rsidR="00F173BA" w:rsidRPr="001C7407" w:rsidRDefault="00F173BA" w:rsidP="002570B0"/>
    <w:p w14:paraId="55D95E22" w14:textId="0EFD17BF" w:rsidR="00F173BA" w:rsidRPr="001C7407" w:rsidRDefault="00F173BA" w:rsidP="002570B0"/>
    <w:p w14:paraId="1E84A240" w14:textId="61513D00" w:rsidR="00F173BA" w:rsidRPr="001C7407" w:rsidRDefault="00F173BA" w:rsidP="002570B0"/>
    <w:p w14:paraId="049E1B58" w14:textId="408BB97D" w:rsidR="00F173BA" w:rsidRPr="001C7407" w:rsidRDefault="00F173BA" w:rsidP="002570B0"/>
    <w:p w14:paraId="3F19C72F" w14:textId="49CAEBA5" w:rsidR="00F173BA" w:rsidRPr="001C7407" w:rsidRDefault="00F173BA" w:rsidP="00F173BA">
      <w:pPr>
        <w:tabs>
          <w:tab w:val="left" w:pos="6948"/>
        </w:tabs>
      </w:pPr>
      <w:r w:rsidRPr="001C7407">
        <w:tab/>
      </w:r>
    </w:p>
    <w:sectPr w:rsidR="00F173BA" w:rsidRPr="001C7407" w:rsidSect="00327D34">
      <w:headerReference w:type="default" r:id="rId6"/>
      <w:footerReference w:type="default" r:id="rId7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98505" w14:textId="77777777" w:rsidR="00040FFB" w:rsidRDefault="00040FFB" w:rsidP="00702393">
      <w:pPr>
        <w:spacing w:after="0" w:line="240" w:lineRule="auto"/>
      </w:pPr>
      <w:r>
        <w:separator/>
      </w:r>
    </w:p>
  </w:endnote>
  <w:endnote w:type="continuationSeparator" w:id="0">
    <w:p w14:paraId="2A3E2F6E" w14:textId="77777777" w:rsidR="00040FFB" w:rsidRDefault="00040FF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40273" w14:textId="77777777" w:rsidR="00040FFB" w:rsidRDefault="00040FFB" w:rsidP="00702393">
      <w:pPr>
        <w:spacing w:after="0" w:line="240" w:lineRule="auto"/>
      </w:pPr>
      <w:r>
        <w:separator/>
      </w:r>
    </w:p>
  </w:footnote>
  <w:footnote w:type="continuationSeparator" w:id="0">
    <w:p w14:paraId="4F7D950B" w14:textId="77777777" w:rsidR="00040FFB" w:rsidRDefault="00040FF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0EF8DF69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</w:t>
    </w:r>
    <w:r w:rsidR="004D5C2E">
      <w:rPr>
        <w:noProof/>
        <w:lang w:eastAsia="ru-RU"/>
      </w:rPr>
      <w:drawing>
        <wp:inline distT="0" distB="0" distL="0" distR="0" wp14:anchorId="7C9F7EE8" wp14:editId="0DD47A3A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40FFB"/>
    <w:rsid w:val="00152128"/>
    <w:rsid w:val="001539CF"/>
    <w:rsid w:val="00193E1B"/>
    <w:rsid w:val="001C5801"/>
    <w:rsid w:val="001C7407"/>
    <w:rsid w:val="002570B0"/>
    <w:rsid w:val="002A1A72"/>
    <w:rsid w:val="002B659E"/>
    <w:rsid w:val="00327D34"/>
    <w:rsid w:val="00327E86"/>
    <w:rsid w:val="00396063"/>
    <w:rsid w:val="003C77EA"/>
    <w:rsid w:val="003E3623"/>
    <w:rsid w:val="00442855"/>
    <w:rsid w:val="004D2D65"/>
    <w:rsid w:val="004D5C2E"/>
    <w:rsid w:val="006B0A4D"/>
    <w:rsid w:val="006E2D0A"/>
    <w:rsid w:val="006F5B31"/>
    <w:rsid w:val="00702393"/>
    <w:rsid w:val="00722D19"/>
    <w:rsid w:val="008A7236"/>
    <w:rsid w:val="008E7DF6"/>
    <w:rsid w:val="0091354D"/>
    <w:rsid w:val="0094655E"/>
    <w:rsid w:val="009E6904"/>
    <w:rsid w:val="00A23573"/>
    <w:rsid w:val="00A45B15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E23DC451-8A84-46C4-8A6D-9BBAD2BD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1C7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7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29</cp:revision>
  <cp:lastPrinted>2021-08-17T09:04:00Z</cp:lastPrinted>
  <dcterms:created xsi:type="dcterms:W3CDTF">2021-08-13T09:00:00Z</dcterms:created>
  <dcterms:modified xsi:type="dcterms:W3CDTF">2021-09-08T15:43:00Z</dcterms:modified>
</cp:coreProperties>
</file>