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2CFE8" w14:textId="77777777" w:rsidR="008835EC" w:rsidRDefault="008835EC" w:rsidP="00A81D5F">
      <w:pPr>
        <w:jc w:val="both"/>
      </w:pPr>
    </w:p>
    <w:p w14:paraId="00379CCD" w14:textId="4F2ED74D" w:rsidR="00A81D5F" w:rsidRDefault="008835EC" w:rsidP="008835EC">
      <w:pPr>
        <w:jc w:val="center"/>
        <w:rPr>
          <w:rFonts w:ascii="Times New Roman" w:hAnsi="Times New Roman" w:cs="Times New Roman"/>
          <w:b/>
          <w:sz w:val="24"/>
          <w:szCs w:val="24"/>
        </w:rPr>
      </w:pPr>
      <w:r w:rsidRPr="008835EC">
        <w:rPr>
          <w:rFonts w:ascii="Times New Roman" w:hAnsi="Times New Roman" w:cs="Times New Roman"/>
          <w:b/>
          <w:sz w:val="24"/>
          <w:szCs w:val="24"/>
        </w:rPr>
        <w:t>Невыполнение судом первой инстанции при назначении наказания осужденному совершившему преступление в течение испытательного срока требования УК послужило основанием к отмене состоявшихся приговора и постановления кассационной коллегии областного суда</w:t>
      </w:r>
      <w:r>
        <w:rPr>
          <w:rFonts w:ascii="Times New Roman" w:hAnsi="Times New Roman" w:cs="Times New Roman"/>
          <w:b/>
          <w:sz w:val="24"/>
          <w:szCs w:val="24"/>
        </w:rPr>
        <w:t>.</w:t>
      </w:r>
    </w:p>
    <w:p w14:paraId="246DDF86" w14:textId="77777777" w:rsidR="00DB51B7" w:rsidRDefault="008835EC" w:rsidP="008835EC">
      <w:pPr>
        <w:ind w:firstLine="720"/>
        <w:jc w:val="both"/>
        <w:rPr>
          <w:rFonts w:ascii="Times New Roman" w:hAnsi="Times New Roman" w:cs="Times New Roman"/>
          <w:sz w:val="24"/>
          <w:szCs w:val="24"/>
        </w:rPr>
      </w:pPr>
      <w:r w:rsidRPr="008835EC">
        <w:rPr>
          <w:rFonts w:ascii="Times New Roman" w:hAnsi="Times New Roman" w:cs="Times New Roman"/>
          <w:sz w:val="24"/>
          <w:szCs w:val="24"/>
        </w:rPr>
        <w:t xml:space="preserve">Приговором Аль-Фарабийского районного суда г. Шымкента от 20 августа 2013 года: М., осужден по пункту «а» части второй статьи 178 УК к 3 годам лишения свободы с отбыванием наказания в исправительной колонии общего режима. Суд признал М. виновным в том, что 27 июня 2013 года примерно в 21 час 30 минут с применением насилия, не опасного для жизни и здоровья потерпевшей Н., открыто похитил ее имущество на общую сумму 21 500 тенге. Апелляционная и кассационная инстанции вынесенные по делу судебные акты в отношении М. оставили без изменения. Изучив материалы дела по протесту прокурора, надзорная судебная коллегия по уголовным делам Верховного Суда Республики Казахстан отменила постановление кассационной судебной коллегии в отношении М., дело направила на новое судебное рассмотрение в </w:t>
      </w:r>
      <w:hyperlink r:id="rId6" w:history="1">
        <w:r w:rsidRPr="00DB51B7">
          <w:rPr>
            <w:rStyle w:val="aa"/>
            <w:rFonts w:ascii="Times New Roman" w:hAnsi="Times New Roman" w:cs="Times New Roman"/>
            <w:sz w:val="24"/>
            <w:szCs w:val="24"/>
          </w:rPr>
          <w:t>суд кассационной инстанции</w:t>
        </w:r>
      </w:hyperlink>
      <w:r w:rsidRPr="008835EC">
        <w:rPr>
          <w:rFonts w:ascii="Times New Roman" w:hAnsi="Times New Roman" w:cs="Times New Roman"/>
          <w:sz w:val="24"/>
          <w:szCs w:val="24"/>
        </w:rPr>
        <w:t xml:space="preserve"> Южно-Казахстанского областного суда в ином составе судей по следующим основаниям. Выводы суда о виновности М. в открытом хищении чужого имущества с применением насилия основаны на доказательствах, исследованных в судебном заседании. </w:t>
      </w:r>
    </w:p>
    <w:p w14:paraId="6D7B64BA" w14:textId="77777777" w:rsidR="00DB51B7" w:rsidRDefault="008835EC" w:rsidP="008835EC">
      <w:pPr>
        <w:ind w:firstLine="720"/>
        <w:jc w:val="both"/>
        <w:rPr>
          <w:rFonts w:ascii="Times New Roman" w:hAnsi="Times New Roman" w:cs="Times New Roman"/>
          <w:sz w:val="24"/>
          <w:szCs w:val="24"/>
        </w:rPr>
      </w:pPr>
      <w:r w:rsidRPr="008835EC">
        <w:rPr>
          <w:rFonts w:ascii="Times New Roman" w:hAnsi="Times New Roman" w:cs="Times New Roman"/>
          <w:sz w:val="24"/>
          <w:szCs w:val="24"/>
        </w:rPr>
        <w:t xml:space="preserve">Из материалов уголовного дела усматривается, что М. ранее приговором Енбекшинского районного суда г. Шымкента от 27 мая 2010 года осужден по пунктам «а, в» части второй статьи 178 УК к 4 годам 6 месяцам лишения свободы с применением статьи 63 УК условно с испытательным сроком на 3 года. Однако в период испытательного срока М. нарушил установленные судом обязательства, предусмотренные частью 5-1 статьи 63 УК, сменил свое место жительство без разрешения уголовно-исполнительной инспекции (далее – УИИ) и более пятнадцати </w:t>
      </w:r>
      <w:r>
        <w:rPr>
          <w:rFonts w:ascii="Times New Roman" w:hAnsi="Times New Roman" w:cs="Times New Roman"/>
          <w:sz w:val="24"/>
          <w:szCs w:val="24"/>
        </w:rPr>
        <w:t>дней не являлся на регистрацию.</w:t>
      </w:r>
      <w:r w:rsidRPr="008835EC">
        <w:rPr>
          <w:rFonts w:ascii="Times New Roman" w:hAnsi="Times New Roman" w:cs="Times New Roman"/>
          <w:sz w:val="24"/>
          <w:szCs w:val="24"/>
        </w:rPr>
        <w:t xml:space="preserve">В этой связи УИИ обратилась с представлением в Енбекшинский районный суд г. Шымкента о продлении до трех месяцев испытательного срока, установленного приговором суда от 27 мая 2010 года. </w:t>
      </w:r>
    </w:p>
    <w:p w14:paraId="0D90BFBE" w14:textId="77777777" w:rsidR="00DB51B7" w:rsidRDefault="008835EC" w:rsidP="008835EC">
      <w:pPr>
        <w:ind w:firstLine="720"/>
        <w:jc w:val="both"/>
        <w:rPr>
          <w:rFonts w:ascii="Times New Roman" w:hAnsi="Times New Roman" w:cs="Times New Roman"/>
          <w:sz w:val="24"/>
          <w:szCs w:val="24"/>
        </w:rPr>
      </w:pPr>
      <w:r w:rsidRPr="008835EC">
        <w:rPr>
          <w:rFonts w:ascii="Times New Roman" w:hAnsi="Times New Roman" w:cs="Times New Roman"/>
          <w:sz w:val="24"/>
          <w:szCs w:val="24"/>
        </w:rPr>
        <w:t xml:space="preserve">Постановлением Енбекшинского районного суда г. Шымкента от 31 января 2012 года испытательный срок М. продлен на три месяца, то есть до 25 августа 2013 года. Осужденный </w:t>
      </w:r>
      <w:hyperlink r:id="rId7" w:history="1">
        <w:r w:rsidRPr="00DB51B7">
          <w:rPr>
            <w:rStyle w:val="aa"/>
            <w:rFonts w:ascii="Times New Roman" w:hAnsi="Times New Roman" w:cs="Times New Roman"/>
            <w:sz w:val="24"/>
            <w:szCs w:val="24"/>
          </w:rPr>
          <w:t>по настоящему делу совершил повторное</w:t>
        </w:r>
      </w:hyperlink>
      <w:r w:rsidRPr="008835EC">
        <w:rPr>
          <w:rFonts w:ascii="Times New Roman" w:hAnsi="Times New Roman" w:cs="Times New Roman"/>
          <w:sz w:val="24"/>
          <w:szCs w:val="24"/>
        </w:rPr>
        <w:t xml:space="preserve"> преступление 27 июня 2013 года, то есть в период испытательного срока. Вопреки этому, судом осужденному назначено наказание без учета требований части пятой статей 60 и 64 УК. Как следует из части второй статьи 64 УК и статьи 184 УИК, если условно осужденный совершил административное правонарушение, а также в случае неявки для регистрации без уважительной причины, смены места жительства без разрешения органа, осуществляющего контроль за поведением условно осужденного, неисполнения возложенных на осужденного судом обязанностей, суд по представлению органа может продлить испытательный срок и установить усиленный пробационный контроль, но не более чем на один год. Продлить испытательный срок можно и за рамки максимального срока, установленного частью третьей статьи 63 УК. Поэтому постановлением Енбекшинского районного суда г. Шымкента от 31 января 2012 года испытательный срок, назначенный осужденному по первому приговору от 27 мая 2010 года, был продлен в соответствии с требованиями действующего законодательства. В соответствии с частью пятой статьи 64 УК в случае совершения условно осужденным в течение испытательного срока умышленного преступления средней тяжести, тяжкого или особо тяжкого преступления, суд отменяет условное осуждение и назначает ему наказание по правилам, предусмотренным статьей 60 УК. Таким образом, при назначении осужденному наказания по настоящему делу </w:t>
      </w:r>
      <w:r w:rsidRPr="008835EC">
        <w:rPr>
          <w:rFonts w:ascii="Times New Roman" w:hAnsi="Times New Roman" w:cs="Times New Roman"/>
          <w:sz w:val="24"/>
          <w:szCs w:val="24"/>
        </w:rPr>
        <w:lastRenderedPageBreak/>
        <w:t xml:space="preserve">суду следовало отменить условное осуждение, назначенное приговором Енбекшинского районного суда г. Шымкента от 27 мая 2010 года и назначить наказание на основании статьи 60 УК, то есть по совокупности приговоров. </w:t>
      </w:r>
    </w:p>
    <w:p w14:paraId="6A331A06" w14:textId="3F08B911" w:rsidR="008835EC" w:rsidRPr="008835EC" w:rsidRDefault="008835EC" w:rsidP="008835EC">
      <w:pPr>
        <w:ind w:firstLine="720"/>
        <w:jc w:val="both"/>
        <w:rPr>
          <w:rFonts w:ascii="Times New Roman" w:hAnsi="Times New Roman" w:cs="Times New Roman"/>
          <w:b/>
          <w:sz w:val="24"/>
          <w:szCs w:val="24"/>
        </w:rPr>
      </w:pPr>
      <w:r w:rsidRPr="008835EC">
        <w:rPr>
          <w:rFonts w:ascii="Times New Roman" w:hAnsi="Times New Roman" w:cs="Times New Roman"/>
          <w:sz w:val="24"/>
          <w:szCs w:val="24"/>
        </w:rPr>
        <w:t xml:space="preserve">На основании изложенного, вывод суда кассационной инстанции о  том, что постановление Енбекшинского районного суда г. Шымкента от 31 января 2012 года о продлении М. испытательного срока до трех месяцев противоречат требованиям статьи 63 УК, является ошибочным. Исходя из того, что в апелляционной инстанции дело рассматривалось по </w:t>
      </w:r>
      <w:hyperlink r:id="rId8" w:history="1">
        <w:r w:rsidRPr="00DB51B7">
          <w:rPr>
            <w:rStyle w:val="aa"/>
            <w:rFonts w:ascii="Times New Roman" w:hAnsi="Times New Roman" w:cs="Times New Roman"/>
            <w:sz w:val="24"/>
            <w:szCs w:val="24"/>
          </w:rPr>
          <w:t>апелляционной жалобе осужденного</w:t>
        </w:r>
      </w:hyperlink>
      <w:r w:rsidRPr="008835EC">
        <w:rPr>
          <w:rFonts w:ascii="Times New Roman" w:hAnsi="Times New Roman" w:cs="Times New Roman"/>
          <w:sz w:val="24"/>
          <w:szCs w:val="24"/>
        </w:rPr>
        <w:t xml:space="preserve"> М., а протеста прокурора не поступало, при повторном рассмотрении дела в апелляционной инстанции суд не может отягчить положение осужденного по доводам, указанным в протесте Генерального прокурора. Поэтому отмене подлежит только постановление кассационной инстанции, т.к. в соответствии с частями первой и третьей статьи 446-17 УПК, в случае неправильного применения судом первой и апелляционной инстанции уголовного закона, суд кассационной инстанции вправе применить к осужденному закон о менее тяжком преступлении и снизить наказание в соответствии с измененной квалификацией содеянного, а также вправе применить закон о более тяжком преступлении или усилить назначенное наказание и устранить неправильное применение уголовного закона, регулирующие назначение наказание по совокупности приговоров и преступлений.</w:t>
      </w:r>
    </w:p>
    <w:p w14:paraId="7EA7FA65" w14:textId="0D3DEF47" w:rsidR="00F173BA" w:rsidRPr="00A81D5F" w:rsidRDefault="00F173BA" w:rsidP="002570B0"/>
    <w:p w14:paraId="1C113091" w14:textId="5A80DFE0" w:rsidR="00F173BA" w:rsidRPr="00A81D5F" w:rsidRDefault="00F173BA" w:rsidP="002570B0"/>
    <w:p w14:paraId="1D196CDE" w14:textId="737247FA" w:rsidR="00F173BA" w:rsidRPr="00A81D5F" w:rsidRDefault="00F173BA" w:rsidP="002570B0"/>
    <w:p w14:paraId="02403F08" w14:textId="75BEB719" w:rsidR="00F173BA" w:rsidRPr="00A81D5F" w:rsidRDefault="00F173BA" w:rsidP="002570B0"/>
    <w:p w14:paraId="308325D5" w14:textId="324F2E94" w:rsidR="00F173BA" w:rsidRPr="00A81D5F" w:rsidRDefault="00F173BA" w:rsidP="002570B0"/>
    <w:p w14:paraId="22BAA135" w14:textId="6CC745FE" w:rsidR="00F173BA" w:rsidRPr="00A81D5F" w:rsidRDefault="00F173BA" w:rsidP="002570B0"/>
    <w:p w14:paraId="33D51603" w14:textId="10BA4AEF" w:rsidR="00F173BA" w:rsidRPr="00A81D5F" w:rsidRDefault="00F173BA" w:rsidP="002570B0"/>
    <w:p w14:paraId="55D95E22" w14:textId="0EFD17BF" w:rsidR="00F173BA" w:rsidRPr="00A81D5F" w:rsidRDefault="00F173BA" w:rsidP="002570B0"/>
    <w:p w14:paraId="1E84A240" w14:textId="61513D00" w:rsidR="00F173BA" w:rsidRPr="00A81D5F" w:rsidRDefault="00F173BA" w:rsidP="002570B0"/>
    <w:p w14:paraId="049E1B58" w14:textId="408BB97D" w:rsidR="00F173BA" w:rsidRPr="00A81D5F" w:rsidRDefault="00F173BA" w:rsidP="002570B0"/>
    <w:p w14:paraId="3F19C72F" w14:textId="49CAEBA5" w:rsidR="00F173BA" w:rsidRPr="00A81D5F" w:rsidRDefault="00F173BA" w:rsidP="00F173BA">
      <w:pPr>
        <w:tabs>
          <w:tab w:val="left" w:pos="6948"/>
        </w:tabs>
      </w:pPr>
      <w:r w:rsidRPr="00A81D5F">
        <w:tab/>
      </w:r>
    </w:p>
    <w:sectPr w:rsidR="00F173BA" w:rsidRPr="00A81D5F" w:rsidSect="00327D34">
      <w:headerReference w:type="default" r:id="rId9"/>
      <w:footerReference w:type="default" r:id="rId1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D7B8DD" w14:textId="77777777" w:rsidR="008D0340" w:rsidRDefault="008D0340" w:rsidP="00702393">
      <w:pPr>
        <w:spacing w:after="0" w:line="240" w:lineRule="auto"/>
      </w:pPr>
      <w:r>
        <w:separator/>
      </w:r>
    </w:p>
  </w:endnote>
  <w:endnote w:type="continuationSeparator" w:id="0">
    <w:p w14:paraId="6583CDFF" w14:textId="77777777" w:rsidR="008D0340" w:rsidRDefault="008D0340"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8F1AA" w14:textId="77777777" w:rsidR="008D0340" w:rsidRDefault="008D0340" w:rsidP="00702393">
      <w:pPr>
        <w:spacing w:after="0" w:line="240" w:lineRule="auto"/>
      </w:pPr>
      <w:r>
        <w:separator/>
      </w:r>
    </w:p>
  </w:footnote>
  <w:footnote w:type="continuationSeparator" w:id="0">
    <w:p w14:paraId="472166F1" w14:textId="77777777" w:rsidR="008D0340" w:rsidRDefault="008D0340"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7671D859" w:rsidR="00702393" w:rsidRPr="00017580" w:rsidRDefault="002A1A72" w:rsidP="00193E1B">
    <w:pPr>
      <w:pStyle w:val="a4"/>
      <w:jc w:val="both"/>
    </w:pPr>
    <w:r>
      <w:rPr>
        <w:noProof/>
        <w:lang w:eastAsia="ru-RU"/>
      </w:rPr>
      <w:drawing>
        <wp:anchor distT="0" distB="0" distL="114300" distR="114300" simplePos="0" relativeHeight="251660288" behindDoc="1" locked="0" layoutInCell="1" allowOverlap="1" wp14:anchorId="0720D792" wp14:editId="699C2DF3">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58240" behindDoc="1" locked="0" layoutInCell="1" allowOverlap="1" wp14:anchorId="4CD40BCC" wp14:editId="4A7D138B">
          <wp:simplePos x="0" y="0"/>
          <wp:positionH relativeFrom="margin">
            <wp:posOffset>4886325</wp:posOffset>
          </wp:positionH>
          <wp:positionV relativeFrom="paragraph">
            <wp:posOffset>564515</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193E1B">
      <w:rPr>
        <w:lang w:val="en-US"/>
      </w:rPr>
      <w:t xml:space="preserve">     </w:t>
    </w:r>
    <w:r w:rsidR="006B0A4D">
      <w:rPr>
        <w:lang w:val="en-US"/>
      </w:rPr>
      <w:t xml:space="preserve">     </w:t>
    </w:r>
    <w:r w:rsidR="00A52357">
      <w:rPr>
        <w:noProof/>
        <w:lang w:eastAsia="ru-RU"/>
      </w:rPr>
      <w:drawing>
        <wp:inline distT="0" distB="0" distL="0" distR="0" wp14:anchorId="0885BB5B" wp14:editId="0D7150A1">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6422B"/>
    <w:rsid w:val="00102D7B"/>
    <w:rsid w:val="00152128"/>
    <w:rsid w:val="001539CF"/>
    <w:rsid w:val="00193E1B"/>
    <w:rsid w:val="001C5801"/>
    <w:rsid w:val="001E7ED8"/>
    <w:rsid w:val="002570B0"/>
    <w:rsid w:val="002A1A72"/>
    <w:rsid w:val="002B659E"/>
    <w:rsid w:val="00327D34"/>
    <w:rsid w:val="00327E86"/>
    <w:rsid w:val="00396063"/>
    <w:rsid w:val="003C77EA"/>
    <w:rsid w:val="003E3623"/>
    <w:rsid w:val="00442855"/>
    <w:rsid w:val="00461793"/>
    <w:rsid w:val="006B0A4D"/>
    <w:rsid w:val="006E2D0A"/>
    <w:rsid w:val="00702393"/>
    <w:rsid w:val="00722D19"/>
    <w:rsid w:val="008835EC"/>
    <w:rsid w:val="008A7236"/>
    <w:rsid w:val="008D0340"/>
    <w:rsid w:val="008E7DF6"/>
    <w:rsid w:val="0091354D"/>
    <w:rsid w:val="0094655E"/>
    <w:rsid w:val="009E6904"/>
    <w:rsid w:val="00A23573"/>
    <w:rsid w:val="00A45B15"/>
    <w:rsid w:val="00A52357"/>
    <w:rsid w:val="00A81D5F"/>
    <w:rsid w:val="00A94368"/>
    <w:rsid w:val="00B31BDB"/>
    <w:rsid w:val="00BD7730"/>
    <w:rsid w:val="00C16D9C"/>
    <w:rsid w:val="00CB275A"/>
    <w:rsid w:val="00CF5BD5"/>
    <w:rsid w:val="00D02DFB"/>
    <w:rsid w:val="00DB51B7"/>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946B71"/>
  <w15:docId w15:val="{8DEE3C83-865E-4E7B-9EC6-B74283747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DB51B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ZakonPravoKaz" TargetMode="External"/><Relationship Id="rId3" Type="http://schemas.openxmlformats.org/officeDocument/2006/relationships/webSettings" Target="webSettings.xml"/><Relationship Id="rId7" Type="http://schemas.openxmlformats.org/officeDocument/2006/relationships/hyperlink" Target="https://communicationcenter.kz/bulleti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2</Pages>
  <Words>778</Words>
  <Characters>4435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30</cp:revision>
  <cp:lastPrinted>2021-08-17T09:04:00Z</cp:lastPrinted>
  <dcterms:created xsi:type="dcterms:W3CDTF">2021-08-13T09:00:00Z</dcterms:created>
  <dcterms:modified xsi:type="dcterms:W3CDTF">2021-09-07T12:42:00Z</dcterms:modified>
</cp:coreProperties>
</file>