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172F" w14:textId="77777777" w:rsidR="00996C0A" w:rsidRDefault="00996C0A" w:rsidP="00FE608D">
      <w:pPr>
        <w:jc w:val="center"/>
      </w:pPr>
    </w:p>
    <w:p w14:paraId="3754132A" w14:textId="188A8C1B" w:rsidR="003753C5" w:rsidRPr="003753C5" w:rsidRDefault="003753C5" w:rsidP="003753C5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3C5">
        <w:rPr>
          <w:rFonts w:ascii="Times New Roman" w:hAnsi="Times New Roman" w:cs="Times New Roman"/>
          <w:b/>
          <w:bCs/>
          <w:sz w:val="24"/>
          <w:szCs w:val="24"/>
        </w:rPr>
        <w:t xml:space="preserve">Юрист в Алматы </w:t>
      </w:r>
      <w:r w:rsidRPr="003753C5">
        <w:rPr>
          <w:rFonts w:ascii="Times New Roman" w:hAnsi="Times New Roman" w:cs="Times New Roman"/>
          <w:b/>
          <w:bCs/>
          <w:sz w:val="24"/>
          <w:szCs w:val="24"/>
        </w:rPr>
        <w:t>о признании отказа регистрирующего органа в регистрации права собственности незаконным</w:t>
      </w:r>
    </w:p>
    <w:p w14:paraId="6FC7A463" w14:textId="77777777" w:rsidR="003753C5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А. обратилась в суд с заявлением о признании отказа регистрирующего органа в регистрации права собственности незаконным. Заявление мотивировано тем, что после смерти Н. 01 июня 2011 года осталось наследство: земельный участок и жилой дом. Умершей права принадлежат на основании </w:t>
      </w:r>
      <w:hyperlink r:id="rId6" w:history="1">
        <w:r w:rsidRPr="00996C0A">
          <w:rPr>
            <w:rStyle w:val="aa"/>
            <w:rFonts w:ascii="Times New Roman" w:hAnsi="Times New Roman" w:cs="Times New Roman"/>
            <w:sz w:val="24"/>
            <w:szCs w:val="24"/>
          </w:rPr>
          <w:t>решения районного народного</w:t>
        </w:r>
      </w:hyperlink>
      <w:r w:rsidRPr="00996C0A">
        <w:rPr>
          <w:rFonts w:ascii="Times New Roman" w:hAnsi="Times New Roman" w:cs="Times New Roman"/>
          <w:sz w:val="24"/>
          <w:szCs w:val="24"/>
        </w:rPr>
        <w:t xml:space="preserve"> суда от 19 апреля 1963 года, акта на право пожизненного наследуемого владения землей. </w:t>
      </w:r>
    </w:p>
    <w:p w14:paraId="1610501A" w14:textId="77777777" w:rsidR="003753C5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Наследодатель свои права на недвижимое имущество в установленном порядке не зарегистрировала. Нотариусом выдано свидетельство о праве на наследство по закону на регистрацию жилого дома с земельным участком за умершей Н. Однако в регистрации права отказано на основании пунктов 1-1, 1-3 статьи 31 Закона в связи с представлением на регистрацию документов, по форме и содержанию не соответствующих требованиям законодательства. Решением суда от 05 июня 2012 года отказ в регистрации признан незаконным и возложена обязанность на Управление юстиции г.Хромтау произвести регистрацию прав на недвижимое имущество. </w:t>
      </w:r>
    </w:p>
    <w:p w14:paraId="77C83352" w14:textId="77777777" w:rsidR="003753C5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Удовлетворяя требования заявителя, суд исходил из пункта 23 нормативного постановления Верховного Суда №5 от 29 июня 2009 года «О некоторых вопросах </w:t>
      </w:r>
      <w:hyperlink r:id="rId7" w:history="1">
        <w:r w:rsidRPr="00996C0A">
          <w:rPr>
            <w:rStyle w:val="aa"/>
            <w:rFonts w:ascii="Times New Roman" w:hAnsi="Times New Roman" w:cs="Times New Roman"/>
            <w:sz w:val="24"/>
            <w:szCs w:val="24"/>
          </w:rPr>
          <w:t>применения судами законодательства</w:t>
        </w:r>
      </w:hyperlink>
      <w:r w:rsidRPr="00996C0A">
        <w:rPr>
          <w:rFonts w:ascii="Times New Roman" w:hAnsi="Times New Roman" w:cs="Times New Roman"/>
          <w:sz w:val="24"/>
          <w:szCs w:val="24"/>
        </w:rPr>
        <w:t xml:space="preserve"> о наследовании». В силу указанного пункта 23 при отсутствии регистрации права собственности на недвижимое имущество на момент открытия наследства за наследодателем нотариус вправе выдать наследнику свидетельство о праве на регистрацию права собственности наследодателя, если будут представлены правоустанавливающие или идентификационные документы на имущество на имя наследодателя. Заявителем представлены в регистрирующий орган: свидетельство о праве на регистрацию права собственности наследодателя, решение суда о разделе жилого дома между супругами и присуждении домовладения Н., акт на право пожизненного наследуемого владения землей, технический паспорт на жилой дом. </w:t>
      </w:r>
    </w:p>
    <w:p w14:paraId="1B2950C9" w14:textId="77777777" w:rsidR="003753C5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Заявителем на регистрацию представлен земельный акт старого образца, замена его на новый акт не произведена. В старом акте не указан кадастровый номер, координаты земельного участка в земельный кадастр не внесены. Указанные обстоятельства суд обоснованно не признал основанием для отказа в регистрации права. </w:t>
      </w:r>
    </w:p>
    <w:p w14:paraId="58799263" w14:textId="77777777" w:rsidR="003753C5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В силу подпункта 11) статьи 43 Земельного кодекса (в  редакции от 20 июля 2011 года) правоустанавливающие и идентификационные документы на земельные участки, выданные гражданам и юридическим лицам до введения в действие данного Кодекса, сохраняют юридическую силу с учетом изменения прав на земельные участки, установленных земельным законодательством Республики Казахстан. </w:t>
      </w:r>
    </w:p>
    <w:p w14:paraId="584F439A" w14:textId="1B0CE352" w:rsidR="00DA3003" w:rsidRPr="00996C0A" w:rsidRDefault="00DA3003" w:rsidP="00996C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sz w:val="24"/>
          <w:szCs w:val="24"/>
        </w:rPr>
        <w:t xml:space="preserve">Замена таких документов на документы, удостоверяющие право собственности или право землепользования </w:t>
      </w:r>
      <w:hyperlink r:id="rId8" w:history="1">
        <w:r w:rsidRPr="00996C0A">
          <w:rPr>
            <w:rStyle w:val="aa"/>
            <w:rFonts w:ascii="Times New Roman" w:hAnsi="Times New Roman" w:cs="Times New Roman"/>
            <w:sz w:val="24"/>
            <w:szCs w:val="24"/>
          </w:rPr>
          <w:t>на земельные участки</w:t>
        </w:r>
      </w:hyperlink>
      <w:r w:rsidRPr="00996C0A">
        <w:rPr>
          <w:rFonts w:ascii="Times New Roman" w:hAnsi="Times New Roman" w:cs="Times New Roman"/>
          <w:sz w:val="24"/>
          <w:szCs w:val="24"/>
        </w:rPr>
        <w:t>, в соответствии с данным Кодексом осуществляется по желанию правообладателей. До 20 июля 2011 года аналогичные требования были закреплены в статье 170 Земельного кодекса.</w:t>
      </w:r>
    </w:p>
    <w:p w14:paraId="7CED4965" w14:textId="08C47EA4" w:rsidR="00702393" w:rsidRPr="00996C0A" w:rsidRDefault="008E7DF6" w:rsidP="00996C0A">
      <w:pPr>
        <w:jc w:val="both"/>
        <w:rPr>
          <w:rFonts w:ascii="Times New Roman" w:hAnsi="Times New Roman" w:cs="Times New Roman"/>
          <w:sz w:val="24"/>
          <w:szCs w:val="24"/>
        </w:rPr>
      </w:pPr>
      <w:r w:rsidRPr="00996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996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996C0A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EACF" w14:textId="77777777" w:rsidR="00357FBF" w:rsidRDefault="00357FBF" w:rsidP="00702393">
      <w:pPr>
        <w:spacing w:after="0" w:line="240" w:lineRule="auto"/>
      </w:pPr>
      <w:r>
        <w:separator/>
      </w:r>
    </w:p>
  </w:endnote>
  <w:endnote w:type="continuationSeparator" w:id="0">
    <w:p w14:paraId="21E9FC9B" w14:textId="77777777" w:rsidR="00357FBF" w:rsidRDefault="00357FB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1E6D" w14:textId="77777777" w:rsidR="00357FBF" w:rsidRDefault="00357FBF" w:rsidP="00702393">
      <w:pPr>
        <w:spacing w:after="0" w:line="240" w:lineRule="auto"/>
      </w:pPr>
      <w:r>
        <w:separator/>
      </w:r>
    </w:p>
  </w:footnote>
  <w:footnote w:type="continuationSeparator" w:id="0">
    <w:p w14:paraId="25B28D35" w14:textId="77777777" w:rsidR="00357FBF" w:rsidRDefault="00357FB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57FBF"/>
    <w:rsid w:val="003753C5"/>
    <w:rsid w:val="003E3623"/>
    <w:rsid w:val="00702393"/>
    <w:rsid w:val="008E7DF6"/>
    <w:rsid w:val="0091354D"/>
    <w:rsid w:val="00996C0A"/>
    <w:rsid w:val="009E6904"/>
    <w:rsid w:val="00A23573"/>
    <w:rsid w:val="00B31BDB"/>
    <w:rsid w:val="00C16D9C"/>
    <w:rsid w:val="00CB275A"/>
    <w:rsid w:val="00D02DFB"/>
    <w:rsid w:val="00DA3003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0ACB77A4-EA22-4716-964C-A1F13786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99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C0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96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2021-08-23T14:17:00Z</dcterms:modified>
</cp:coreProperties>
</file>