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1EC5" w14:textId="77777777"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 xml:space="preserve">Қазақстан Республикасы Жоғарғы  сотының азаматтық істер жөніндегі сот алқасына   </w:t>
      </w:r>
    </w:p>
    <w:p w14:paraId="42D9391E"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010000, Нұр-Сұлтан қаласы, Есіл өзенінің сол жағалауы, Д.А. Қонаев көшесі 39 үй.</w:t>
      </w:r>
    </w:p>
    <w:p w14:paraId="22710DAA" w14:textId="49593AF1"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Жауапкерден</w:t>
      </w:r>
      <w:r w:rsidRPr="00595BBA">
        <w:rPr>
          <w:rFonts w:ascii="Times New Roman" w:hAnsi="Times New Roman" w:cs="Times New Roman"/>
          <w:b/>
          <w:bCs/>
          <w:sz w:val="28"/>
          <w:szCs w:val="28"/>
        </w:rPr>
        <w:t>:</w:t>
      </w:r>
      <w:r w:rsidRPr="00595BBA">
        <w:rPr>
          <w:rFonts w:ascii="Times New Roman" w:hAnsi="Times New Roman" w:cs="Times New Roman"/>
          <w:b/>
          <w:bCs/>
          <w:sz w:val="28"/>
          <w:szCs w:val="28"/>
          <w:lang w:val="kk-KZ"/>
        </w:rPr>
        <w:t xml:space="preserve"> </w:t>
      </w:r>
      <w:r w:rsidR="00956EA2">
        <w:rPr>
          <w:rFonts w:ascii="Times New Roman" w:hAnsi="Times New Roman" w:cs="Times New Roman"/>
          <w:b/>
          <w:bCs/>
          <w:sz w:val="28"/>
          <w:szCs w:val="28"/>
          <w:lang w:val="kk-KZ"/>
        </w:rPr>
        <w:t>............................</w:t>
      </w:r>
      <w:r w:rsidRPr="00595BBA">
        <w:rPr>
          <w:rFonts w:ascii="Times New Roman" w:hAnsi="Times New Roman" w:cs="Times New Roman"/>
          <w:b/>
          <w:bCs/>
          <w:sz w:val="28"/>
          <w:szCs w:val="28"/>
          <w:lang w:val="kk-KZ"/>
        </w:rPr>
        <w:t>дан</w:t>
      </w:r>
    </w:p>
    <w:p w14:paraId="6625FD76" w14:textId="142C105D"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ЖСН:</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w:t>
      </w:r>
    </w:p>
    <w:p w14:paraId="5A797560"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Алматы қаласы,Қарағайлы ш/а,</w:t>
      </w:r>
    </w:p>
    <w:p w14:paraId="0098D818" w14:textId="7C6530D9"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М</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Т</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көшесі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үй,2 пәтер</w:t>
      </w:r>
    </w:p>
    <w:p w14:paraId="02A6B9A2" w14:textId="5309F2C2"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8 708 </w:t>
      </w:r>
      <w:r w:rsidR="00AB09BC">
        <w:rPr>
          <w:rFonts w:ascii="Times New Roman" w:hAnsi="Times New Roman" w:cs="Times New Roman"/>
          <w:sz w:val="28"/>
          <w:szCs w:val="28"/>
          <w:lang w:val="kk-KZ"/>
        </w:rPr>
        <w:t>....</w:t>
      </w:r>
    </w:p>
    <w:p w14:paraId="512C3612" w14:textId="77777777"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сенімді өкіл адвокат</w:t>
      </w:r>
      <w:r w:rsidRPr="00595BBA">
        <w:rPr>
          <w:rFonts w:ascii="Times New Roman" w:hAnsi="Times New Roman" w:cs="Times New Roman"/>
          <w:b/>
          <w:bCs/>
          <w:sz w:val="28"/>
          <w:szCs w:val="28"/>
        </w:rPr>
        <w:t>:</w:t>
      </w:r>
      <w:r w:rsidRPr="00595BBA">
        <w:rPr>
          <w:rFonts w:ascii="Times New Roman" w:hAnsi="Times New Roman" w:cs="Times New Roman"/>
          <w:b/>
          <w:bCs/>
          <w:sz w:val="28"/>
          <w:szCs w:val="28"/>
          <w:lang w:val="kk-KZ"/>
        </w:rPr>
        <w:t xml:space="preserve"> Саржанов Галымжан Турлыбекович</w:t>
      </w:r>
    </w:p>
    <w:p w14:paraId="28233B0D"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«Заң және Құқық» адвокаттық кеңсесі</w:t>
      </w:r>
    </w:p>
    <w:p w14:paraId="6A9D192B"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ЖСН 201240021767.</w:t>
      </w:r>
    </w:p>
    <w:p w14:paraId="27DB7059"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871C520" w14:textId="77777777" w:rsidR="00595BBA" w:rsidRPr="00595BBA" w:rsidRDefault="00595BBA" w:rsidP="00595BBA">
      <w:pPr>
        <w:pStyle w:val="af"/>
        <w:ind w:left="2880"/>
        <w:rPr>
          <w:rFonts w:ascii="Times New Roman" w:hAnsi="Times New Roman" w:cs="Times New Roman"/>
          <w:sz w:val="28"/>
          <w:szCs w:val="28"/>
          <w:lang w:val="en-US"/>
        </w:rPr>
      </w:pPr>
      <w:r w:rsidRPr="00595BBA">
        <w:rPr>
          <w:rFonts w:ascii="Times New Roman" w:hAnsi="Times New Roman" w:cs="Times New Roman"/>
          <w:sz w:val="28"/>
          <w:szCs w:val="28"/>
          <w:lang w:val="en-US"/>
        </w:rPr>
        <w:t xml:space="preserve">e-mail: </w:t>
      </w:r>
      <w:hyperlink r:id="rId5" w:history="1">
        <w:r w:rsidRPr="00595BBA">
          <w:rPr>
            <w:rStyle w:val="ad"/>
            <w:rFonts w:ascii="Times New Roman" w:hAnsi="Times New Roman" w:cs="Times New Roman"/>
            <w:sz w:val="28"/>
            <w:szCs w:val="28"/>
            <w:lang w:val="en-US"/>
          </w:rPr>
          <w:t>info@zakonpravo.kz</w:t>
        </w:r>
      </w:hyperlink>
      <w:r w:rsidRPr="00595BBA">
        <w:rPr>
          <w:rFonts w:ascii="Times New Roman" w:hAnsi="Times New Roman" w:cs="Times New Roman"/>
          <w:sz w:val="28"/>
          <w:szCs w:val="28"/>
          <w:lang w:val="en-US"/>
        </w:rPr>
        <w:t xml:space="preserve"> </w:t>
      </w:r>
      <w:r w:rsidRPr="00595BBA">
        <w:rPr>
          <w:rFonts w:ascii="Times New Roman" w:hAnsi="Times New Roman" w:cs="Times New Roman"/>
          <w:sz w:val="28"/>
          <w:szCs w:val="28"/>
        </w:rPr>
        <w:t>сайт</w:t>
      </w:r>
      <w:r w:rsidRPr="00595BBA">
        <w:rPr>
          <w:rFonts w:ascii="Times New Roman" w:hAnsi="Times New Roman" w:cs="Times New Roman"/>
          <w:sz w:val="28"/>
          <w:szCs w:val="28"/>
          <w:lang w:val="en-US"/>
        </w:rPr>
        <w:t xml:space="preserve">: </w:t>
      </w:r>
      <w:hyperlink r:id="rId6" w:history="1">
        <w:r w:rsidRPr="00595BBA">
          <w:rPr>
            <w:rStyle w:val="ad"/>
            <w:rFonts w:ascii="Times New Roman" w:hAnsi="Times New Roman" w:cs="Times New Roman"/>
            <w:sz w:val="28"/>
            <w:szCs w:val="28"/>
            <w:lang w:val="en-US"/>
          </w:rPr>
          <w:t>www.zakonpravo.kz</w:t>
        </w:r>
      </w:hyperlink>
    </w:p>
    <w:p w14:paraId="2FA41858" w14:textId="77777777" w:rsidR="00595BBA" w:rsidRPr="00595BBA" w:rsidRDefault="00595BBA" w:rsidP="00595BBA">
      <w:pPr>
        <w:pStyle w:val="af"/>
        <w:ind w:left="2880"/>
        <w:rPr>
          <w:rFonts w:ascii="Times New Roman" w:hAnsi="Times New Roman" w:cs="Times New Roman"/>
          <w:lang w:val="en-US"/>
        </w:rPr>
      </w:pPr>
      <w:r w:rsidRPr="00595BBA">
        <w:rPr>
          <w:rFonts w:ascii="Times New Roman" w:hAnsi="Times New Roman" w:cs="Times New Roman"/>
          <w:sz w:val="28"/>
          <w:szCs w:val="28"/>
        </w:rPr>
        <w:t>тел</w:t>
      </w:r>
      <w:r w:rsidRPr="00595BBA">
        <w:rPr>
          <w:rFonts w:ascii="Times New Roman" w:hAnsi="Times New Roman" w:cs="Times New Roman"/>
          <w:sz w:val="28"/>
          <w:szCs w:val="28"/>
          <w:lang w:val="en-US"/>
        </w:rPr>
        <w:t>.: +7 708 578 57 58 / 8 727 978 57 55.</w:t>
      </w:r>
    </w:p>
    <w:p w14:paraId="4546B8E4" w14:textId="77777777" w:rsidR="00595BBA" w:rsidRPr="00595BBA" w:rsidRDefault="00595BBA" w:rsidP="00595BBA">
      <w:pPr>
        <w:pStyle w:val="af"/>
        <w:rPr>
          <w:rFonts w:ascii="Times New Roman" w:hAnsi="Times New Roman" w:cs="Times New Roman"/>
          <w:lang w:val="kk-KZ"/>
        </w:rPr>
      </w:pPr>
    </w:p>
    <w:p w14:paraId="452FE343" w14:textId="77777777" w:rsidR="00595BBA" w:rsidRPr="00595BBA" w:rsidRDefault="00595BBA" w:rsidP="00595BBA">
      <w:pPr>
        <w:jc w:val="center"/>
        <w:rPr>
          <w:rFonts w:ascii="Times New Roman" w:hAnsi="Times New Roman" w:cs="Times New Roman"/>
          <w:sz w:val="28"/>
          <w:szCs w:val="28"/>
          <w:lang w:val="kk-KZ"/>
        </w:rPr>
      </w:pPr>
      <w:r w:rsidRPr="00595BBA">
        <w:rPr>
          <w:rFonts w:ascii="Times New Roman" w:hAnsi="Times New Roman" w:cs="Times New Roman"/>
          <w:b/>
          <w:bCs/>
          <w:sz w:val="28"/>
          <w:szCs w:val="28"/>
          <w:lang w:val="kk-KZ"/>
        </w:rPr>
        <w:t>Кассациялық өтінішхат</w:t>
      </w:r>
    </w:p>
    <w:p w14:paraId="592E5269" w14:textId="233CEAF5" w:rsidR="00595BBA" w:rsidRPr="00595BBA" w:rsidRDefault="00595BBA" w:rsidP="00595BBA">
      <w:pPr>
        <w:jc w:val="center"/>
        <w:rPr>
          <w:rFonts w:ascii="Times New Roman" w:hAnsi="Times New Roman" w:cs="Times New Roman"/>
          <w:bCs/>
          <w:sz w:val="28"/>
          <w:szCs w:val="28"/>
          <w:lang w:val="kk-KZ"/>
        </w:rPr>
      </w:pPr>
      <w:r w:rsidRPr="00595BBA">
        <w:rPr>
          <w:rFonts w:ascii="Times New Roman" w:hAnsi="Times New Roman" w:cs="Times New Roman"/>
          <w:bCs/>
          <w:sz w:val="28"/>
          <w:szCs w:val="28"/>
          <w:lang w:val="kk-KZ"/>
        </w:rPr>
        <w:t>Алматы қаласының Наурызбай аудандық сотының 2024 жылғы 08 тамыздағы шешіміне және Алматы қалалық сотының азаматтық істер жөніндегі сот алқасының 18 қараша 2024 жылғы қауысына</w:t>
      </w:r>
    </w:p>
    <w:p w14:paraId="1BAEB4C9" w14:textId="77777777" w:rsidR="00595BBA" w:rsidRPr="00595BBA" w:rsidRDefault="00595BBA" w:rsidP="00595BBA">
      <w:pPr>
        <w:jc w:val="both"/>
        <w:rPr>
          <w:rFonts w:ascii="Times New Roman" w:hAnsi="Times New Roman" w:cs="Times New Roman"/>
          <w:sz w:val="28"/>
          <w:szCs w:val="28"/>
          <w:lang w:val="kk-KZ"/>
        </w:rPr>
      </w:pPr>
    </w:p>
    <w:p w14:paraId="185A4BC7" w14:textId="156EE678"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27 наурыз 2024 жыл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К</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А</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(әрі қарай азаматтық Талапкер)  </w:t>
      </w:r>
      <w:r w:rsidRPr="00595BBA">
        <w:rPr>
          <w:rFonts w:ascii="Times New Roman" w:hAnsi="Times New Roman" w:cs="Times New Roman"/>
          <w:bCs/>
          <w:sz w:val="28"/>
          <w:szCs w:val="28"/>
          <w:lang w:val="kk-KZ"/>
        </w:rPr>
        <w:t xml:space="preserve">Наурызбай аудандық азаматтық істер бойынша сотына </w:t>
      </w:r>
      <w:r w:rsidRPr="00595BBA">
        <w:rPr>
          <w:rFonts w:ascii="Times New Roman" w:hAnsi="Times New Roman" w:cs="Times New Roman"/>
          <w:sz w:val="28"/>
          <w:szCs w:val="28"/>
          <w:lang w:val="kk-KZ"/>
        </w:rPr>
        <w:t xml:space="preserve">Талап арызбен жүктенген онда Талапкер азамтша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А</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К</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(әрі қарай азаматтық Жауапкер), тарапынан өз бетінше салынған құрылысты бұзу арқылы кедергілерді жою туралы талабының қанағаттандыруын - сұраған.</w:t>
      </w:r>
    </w:p>
    <w:p w14:paraId="5B19D314" w14:textId="7FDFD6EF"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bCs/>
          <w:sz w:val="28"/>
          <w:szCs w:val="28"/>
          <w:lang w:val="kk-KZ"/>
        </w:rPr>
        <w:t xml:space="preserve">2024 жылғы 08 тамыз күні Алматы қаласы Наурызбай аудандық соты төрағалық етуші судьясы А.М.Медетова, </w:t>
      </w:r>
      <w:r w:rsidRPr="00595BBA">
        <w:rPr>
          <w:rFonts w:ascii="Times New Roman" w:hAnsi="Times New Roman" w:cs="Times New Roman"/>
          <w:sz w:val="28"/>
          <w:szCs w:val="28"/>
          <w:lang w:val="kk-KZ"/>
        </w:rPr>
        <w:t xml:space="preserve">Талапкердің Жауапкерге, өз бетінше салынған құрылысты бұзу арқылы кедергілерді жою туралы талап арыз бойынша </w:t>
      </w:r>
      <w:r w:rsidRPr="00595BBA">
        <w:rPr>
          <w:rFonts w:ascii="Times New Roman" w:hAnsi="Times New Roman" w:cs="Times New Roman"/>
          <w:bCs/>
          <w:sz w:val="28"/>
          <w:szCs w:val="28"/>
          <w:lang w:val="kk-KZ"/>
        </w:rPr>
        <w:t xml:space="preserve">№7585-24-00-2/581 азаматтық ісін қарап шығып, Қазақстан Республикасының азаматтық процестік кодексінің 223-226 баптарын басшылыққа ала отырып, сот Шешім етті: Талапкердің талап арызын - қанағаттандырып. Алматы қаласы, Наурызбай ауданы, Қарағайлы шағын ауданы, Мақаш Тәтімов көшесі, 79 үйдің 2 пәтер иесі </w:t>
      </w:r>
      <w:r w:rsidR="00956EA2">
        <w:rPr>
          <w:rFonts w:ascii="Times New Roman" w:hAnsi="Times New Roman" w:cs="Times New Roman"/>
          <w:bCs/>
          <w:sz w:val="28"/>
          <w:szCs w:val="28"/>
          <w:lang w:val="kk-KZ"/>
        </w:rPr>
        <w:t>............................</w:t>
      </w:r>
      <w:r w:rsidRPr="00595BBA">
        <w:rPr>
          <w:rFonts w:ascii="Times New Roman" w:hAnsi="Times New Roman" w:cs="Times New Roman"/>
          <w:bCs/>
          <w:sz w:val="28"/>
          <w:szCs w:val="28"/>
          <w:lang w:val="kk-KZ"/>
        </w:rPr>
        <w:t>ның жер участкесінде орналасқан өз бетінше салынған құрылысты және қоршауды бұзу арқылы кедергілерді жою және талапкердің отбасымен үй-жайына кіріп-шығуына жауапкердің кедергі келтірмеуі міндеттелсін деген шешім шығарды.</w:t>
      </w:r>
    </w:p>
    <w:p w14:paraId="08C3928A" w14:textId="77777777" w:rsidR="00595BBA" w:rsidRPr="00595BBA" w:rsidRDefault="00595BBA" w:rsidP="00595BBA">
      <w:pPr>
        <w:jc w:val="both"/>
        <w:rPr>
          <w:rFonts w:ascii="Times New Roman" w:hAnsi="Times New Roman" w:cs="Times New Roman"/>
          <w:bCs/>
          <w:sz w:val="28"/>
          <w:szCs w:val="28"/>
          <w:lang w:val="kk-KZ"/>
        </w:rPr>
      </w:pPr>
    </w:p>
    <w:p w14:paraId="51D97DA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lastRenderedPageBreak/>
        <w:t xml:space="preserve">Жауапкер Алматы қаласы Наурызбай аудандық соты төрағалық етуші судьясы А.М.Медетованың 2024 жылғы 08 тамыздағы шешімімен келіспей </w:t>
      </w:r>
      <w:r w:rsidRPr="00595BBA">
        <w:rPr>
          <w:rFonts w:ascii="Times New Roman" w:hAnsi="Times New Roman" w:cs="Times New Roman"/>
          <w:sz w:val="28"/>
          <w:szCs w:val="28"/>
          <w:lang w:val="kk-KZ"/>
        </w:rPr>
        <w:t>Алматы қаласының азаматтық істер бойынша Апелляциялық сот алқасына Апелляциялық шағымын жолдаған.</w:t>
      </w:r>
    </w:p>
    <w:p w14:paraId="1FB6D22E" w14:textId="4CC8DC98"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18 қараша 2024 жыл Алматы қалалық сотының азаматтық істер бойынша алқасы С.С. Абдигалимовтың төрағалық етуімен, судьялар Ж.А.Аханова және К.Е.Калекееваның құрамында, талап қоюшы К.А. М</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оның өкілі З.Байтенованың, жауапкер А.К.</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ның, оның өкілі Г.Т.Саржановтың қатысуымен, ашық сот отырысында, электрондық іс бойынша талап қоюшы Кулсункан Абдубайтовна М</w:t>
      </w:r>
      <w:r w:rsidR="000718E5">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жауапкер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ға өз бетінше салынған құрылысты және қоршауды бұзу арқылы кедергілерді жою, талапкердің отбасымен үй-жайына кіріп-шығуына жауапкердің кедергі келтермеуін міндеттеу туралы талап арызы бойынша шығарылған Алматы қаласы Наурызбай аудандық сотының 2024 жылғы 08 тамыздағы шешіміне жауапкердің апелляциялық шағымымен түскен №7599-24-00-2а/10775 азаматтық ісін қарап, Қаулы етті: Алматы қаласы Наурызбай аудандық сотының 2024 жылғы 08 тамыздағы шешімі өзгеріссіз қалдырылсын, жауапкер А.К.</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ның апелляциялық шағымы қанағаттандырусыз қалдырылсын деген шешімге келді.</w:t>
      </w:r>
    </w:p>
    <w:p w14:paraId="43A9E602" w14:textId="77777777" w:rsidR="00595BBA" w:rsidRPr="00595BBA" w:rsidRDefault="00595BBA" w:rsidP="00595BBA">
      <w:pPr>
        <w:jc w:val="both"/>
        <w:rPr>
          <w:rFonts w:ascii="Times New Roman" w:hAnsi="Times New Roman" w:cs="Times New Roman"/>
          <w:sz w:val="28"/>
          <w:szCs w:val="28"/>
          <w:lang w:val="kk-KZ"/>
        </w:rPr>
      </w:pPr>
    </w:p>
    <w:p w14:paraId="67E9B683" w14:textId="77777777" w:rsidR="00595BBA" w:rsidRPr="00595BBA" w:rsidRDefault="00595BBA" w:rsidP="00595BBA">
      <w:pPr>
        <w:ind w:firstLine="720"/>
        <w:jc w:val="both"/>
        <w:rPr>
          <w:rFonts w:ascii="Times New Roman" w:hAnsi="Times New Roman" w:cs="Times New Roman"/>
          <w:bCs/>
          <w:sz w:val="28"/>
          <w:szCs w:val="28"/>
          <w:u w:val="single"/>
          <w:lang w:val="kk-KZ"/>
        </w:rPr>
      </w:pPr>
      <w:r w:rsidRPr="00595BBA">
        <w:rPr>
          <w:rFonts w:ascii="Times New Roman" w:hAnsi="Times New Roman" w:cs="Times New Roman"/>
          <w:bCs/>
          <w:sz w:val="28"/>
          <w:szCs w:val="28"/>
          <w:u w:val="single"/>
          <w:lang w:val="kk-KZ"/>
        </w:rPr>
        <w:t>Бірінші және екінші сатыдағы соттың шығарған шешімі мен қаулысын заңсыз және негізсіз деп санаймыз төмендегі негіздер бойынша:</w:t>
      </w:r>
    </w:p>
    <w:p w14:paraId="0C0BACFD" w14:textId="77777777" w:rsidR="00595BBA" w:rsidRPr="00595BBA" w:rsidRDefault="00595BBA" w:rsidP="00595BBA">
      <w:pPr>
        <w:jc w:val="both"/>
        <w:rPr>
          <w:rFonts w:ascii="Times New Roman" w:hAnsi="Times New Roman" w:cs="Times New Roman"/>
          <w:bCs/>
          <w:sz w:val="28"/>
          <w:szCs w:val="28"/>
          <w:lang w:val="kk-KZ"/>
        </w:rPr>
      </w:pPr>
      <w:r w:rsidRPr="00595BBA">
        <w:rPr>
          <w:rFonts w:ascii="Times New Roman" w:hAnsi="Times New Roman" w:cs="Times New Roman"/>
          <w:bCs/>
          <w:sz w:val="28"/>
          <w:szCs w:val="28"/>
          <w:lang w:val="kk-KZ"/>
        </w:rPr>
        <w:tab/>
      </w:r>
      <w:r w:rsidRPr="00595BBA">
        <w:rPr>
          <w:rFonts w:ascii="Times New Roman" w:hAnsi="Times New Roman" w:cs="Times New Roman"/>
          <w:bCs/>
          <w:sz w:val="28"/>
          <w:szCs w:val="28"/>
          <w:u w:val="single"/>
          <w:lang w:val="kk-KZ"/>
        </w:rPr>
        <w:t>Сот өз шешімінде</w:t>
      </w:r>
      <w:r w:rsidRPr="00595BBA">
        <w:rPr>
          <w:rFonts w:ascii="Times New Roman" w:hAnsi="Times New Roman" w:cs="Times New Roman"/>
          <w:bCs/>
          <w:sz w:val="28"/>
          <w:szCs w:val="28"/>
          <w:lang w:val="kk-KZ"/>
        </w:rPr>
        <w:t>, 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 деп көрсеткен….</w:t>
      </w:r>
    </w:p>
    <w:p w14:paraId="36F820E1"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rPr>
        <w:t xml:space="preserve">Алайда сот төмендегі мән жайларды ескермеді деп есептейміз </w:t>
      </w:r>
      <w:r w:rsidRPr="00595BBA">
        <w:rPr>
          <w:rFonts w:ascii="Times New Roman" w:hAnsi="Times New Roman" w:cs="Times New Roman"/>
          <w:sz w:val="28"/>
          <w:szCs w:val="28"/>
          <w:lang w:val="kk-KZ"/>
        </w:rPr>
        <w:t xml:space="preserve">Жауапкердің меншік құқығын белгілейтін құжаттарында анығын айтқанда Азаматтарға арналған үкімет Мемлекеттік корпорациясы, анықтамасына сәйкес жеке меншік құқығы жеке деп көрсетілген. Сонымен қатар Жауапкердің Жерге орналастыру жобасы (Землеустроительный проект), Жеке меншік құқығы туралы мемлекеттік акт, Техникалық паспорт құжаттарында ортақ үлестік делінген ақпарат жоқ, керісінше Жауапкердің Жеке меншік құқығы жеке деп танылған. </w:t>
      </w:r>
    </w:p>
    <w:p w14:paraId="68122FB4"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u w:val="single"/>
          <w:lang w:val="kk-KZ"/>
        </w:rPr>
        <w:t>Сонымен қатар сот өз шешімінде</w:t>
      </w:r>
      <w:r w:rsidRPr="00595BBA">
        <w:rPr>
          <w:rFonts w:ascii="Times New Roman" w:hAnsi="Times New Roman" w:cs="Times New Roman"/>
          <w:sz w:val="28"/>
          <w:szCs w:val="28"/>
          <w:lang w:val="kk-KZ"/>
        </w:rPr>
        <w:t xml:space="preserve"> Т</w:t>
      </w:r>
      <w:r w:rsidRPr="00595BBA">
        <w:rPr>
          <w:rFonts w:ascii="Times New Roman" w:hAnsi="Times New Roman" w:cs="Times New Roman"/>
          <w:bCs/>
          <w:sz w:val="28"/>
          <w:szCs w:val="28"/>
          <w:lang w:val="kk-KZ"/>
        </w:rPr>
        <w:t>алапкердің пәтері ауланың соңында орналасқандықтан көшеге шығатын жол 1,2 пәтерге тиесілі ауланы басып өтетінін оны 13.10.2023 жыл көшпелі сот отырысы барысында дәлелденді деп есептейді ...</w:t>
      </w:r>
    </w:p>
    <w:p w14:paraId="1CBCEFAC"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lang w:val="kk-KZ"/>
        </w:rPr>
        <w:lastRenderedPageBreak/>
        <w:t>Аталған соттың уәжімен келісе алмаймыз өйкені Талапкердің пәтері ауланың соңында орналасқандықтан көшеге шығатын жол 1,2 пәтерге тиесілі ауланы бұрын басып өтетін. Көшеге шығатын басқа жол жоқ - деген  аргументтері негізсіз деп есептейміз, өйткені 1 және 2 пәтерлерге тиесілі жер телімдері арқылы өтетін жолдан басқа жол бар. Оған дәлел Талапкердің  үй артындағы жолмен тас жолға шығуына әбден мүмкіншілігі бар және бүгінгі таңда Талапкер сол жолды қолдануда.</w:t>
      </w:r>
      <w:r w:rsidRPr="00595BBA">
        <w:rPr>
          <w:rFonts w:ascii="Times New Roman" w:hAnsi="Times New Roman" w:cs="Times New Roman"/>
          <w:bCs/>
          <w:sz w:val="28"/>
          <w:szCs w:val="28"/>
          <w:lang w:val="kk-KZ"/>
        </w:rPr>
        <w:t xml:space="preserve">  </w:t>
      </w:r>
    </w:p>
    <w:tbl>
      <w:tblPr>
        <w:tblStyle w:val="ac"/>
        <w:tblW w:w="0" w:type="auto"/>
        <w:tblLook w:val="04A0" w:firstRow="1" w:lastRow="0" w:firstColumn="1" w:lastColumn="0" w:noHBand="0" w:noVBand="1"/>
      </w:tblPr>
      <w:tblGrid>
        <w:gridCol w:w="4694"/>
        <w:gridCol w:w="4651"/>
      </w:tblGrid>
      <w:tr w:rsidR="00595BBA" w:rsidRPr="00595BBA" w14:paraId="1FEC4C4E" w14:textId="77777777" w:rsidTr="00595BBA">
        <w:trPr>
          <w:trHeight w:val="2858"/>
        </w:trPr>
        <w:tc>
          <w:tcPr>
            <w:tcW w:w="4824" w:type="dxa"/>
            <w:tcBorders>
              <w:top w:val="single" w:sz="4" w:space="0" w:color="auto"/>
              <w:left w:val="single" w:sz="4" w:space="0" w:color="auto"/>
              <w:bottom w:val="single" w:sz="4" w:space="0" w:color="auto"/>
              <w:right w:val="single" w:sz="4" w:space="0" w:color="auto"/>
            </w:tcBorders>
            <w:hideMark/>
          </w:tcPr>
          <w:p w14:paraId="174366D0" w14:textId="1C08D976" w:rsidR="00595BBA" w:rsidRPr="00595BBA" w:rsidRDefault="00595BBA" w:rsidP="00595BBA">
            <w:pPr>
              <w:spacing w:after="160" w:line="278" w:lineRule="auto"/>
              <w:jc w:val="both"/>
              <w:rPr>
                <w:rFonts w:ascii="Times New Roman" w:hAnsi="Times New Roman" w:cs="Times New Roman"/>
                <w:bCs/>
                <w:sz w:val="28"/>
                <w:szCs w:val="28"/>
                <w:lang w:val="kk-KZ"/>
              </w:rPr>
            </w:pPr>
            <w:r w:rsidRPr="00595BBA">
              <w:rPr>
                <w:rFonts w:ascii="Times New Roman" w:hAnsi="Times New Roman" w:cs="Times New Roman"/>
                <w:noProof/>
                <w:sz w:val="28"/>
                <w:szCs w:val="28"/>
                <w:lang w:val="kk-KZ"/>
              </w:rPr>
              <w:drawing>
                <wp:inline distT="0" distB="0" distL="0" distR="0" wp14:anchorId="2B1E7F02" wp14:editId="18658243">
                  <wp:extent cx="1367155" cy="1729105"/>
                  <wp:effectExtent l="0" t="0" r="4445" b="4445"/>
                  <wp:docPr id="8816027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155" cy="1729105"/>
                          </a:xfrm>
                          <a:prstGeom prst="rect">
                            <a:avLst/>
                          </a:prstGeom>
                          <a:noFill/>
                          <a:ln>
                            <a:noFill/>
                          </a:ln>
                        </pic:spPr>
                      </pic:pic>
                    </a:graphicData>
                  </a:graphic>
                </wp:inline>
              </w:drawing>
            </w:r>
          </w:p>
        </w:tc>
        <w:tc>
          <w:tcPr>
            <w:tcW w:w="4802" w:type="dxa"/>
            <w:tcBorders>
              <w:top w:val="single" w:sz="4" w:space="0" w:color="auto"/>
              <w:left w:val="single" w:sz="4" w:space="0" w:color="auto"/>
              <w:bottom w:val="single" w:sz="4" w:space="0" w:color="auto"/>
              <w:right w:val="single" w:sz="4" w:space="0" w:color="auto"/>
            </w:tcBorders>
            <w:hideMark/>
          </w:tcPr>
          <w:p w14:paraId="0FCBFE6D" w14:textId="66E5A4D8" w:rsidR="00595BBA" w:rsidRPr="00595BBA" w:rsidRDefault="00595BBA" w:rsidP="00595BBA">
            <w:pPr>
              <w:spacing w:after="160" w:line="278" w:lineRule="auto"/>
              <w:jc w:val="both"/>
              <w:rPr>
                <w:rFonts w:ascii="Times New Roman" w:hAnsi="Times New Roman" w:cs="Times New Roman"/>
                <w:bCs/>
                <w:sz w:val="28"/>
                <w:szCs w:val="28"/>
                <w:lang w:val="kk-KZ"/>
              </w:rPr>
            </w:pPr>
            <w:r w:rsidRPr="00595BBA">
              <w:rPr>
                <w:rFonts w:ascii="Times New Roman" w:hAnsi="Times New Roman" w:cs="Times New Roman"/>
                <w:noProof/>
                <w:sz w:val="28"/>
                <w:szCs w:val="28"/>
                <w:lang w:val="kk-KZ"/>
              </w:rPr>
              <w:drawing>
                <wp:inline distT="0" distB="0" distL="0" distR="0" wp14:anchorId="4BFB2DFE" wp14:editId="4260F37A">
                  <wp:extent cx="1095375" cy="1752600"/>
                  <wp:effectExtent l="0" t="0" r="9525" b="0"/>
                  <wp:docPr id="30296769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95375" cy="1752600"/>
                          </a:xfrm>
                          <a:prstGeom prst="rect">
                            <a:avLst/>
                          </a:prstGeom>
                          <a:noFill/>
                          <a:ln>
                            <a:noFill/>
                          </a:ln>
                        </pic:spPr>
                      </pic:pic>
                    </a:graphicData>
                  </a:graphic>
                </wp:inline>
              </w:drawing>
            </w:r>
          </w:p>
        </w:tc>
      </w:tr>
    </w:tbl>
    <w:p w14:paraId="4738025C"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13.10.2023 жыл сағат 11 -де көшпелі сот отырысына қатыстық,  көшпелі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w:t>
      </w:r>
    </w:p>
    <w:p w14:paraId="4ABF5BD6"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2A33077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Оданан бөлек сот отырысы барысында Талапкер  өз бетінше </w:t>
      </w:r>
      <w:r w:rsidRPr="00595BBA">
        <w:rPr>
          <w:rFonts w:ascii="Times New Roman" w:hAnsi="Times New Roman" w:cs="Times New Roman"/>
          <w:sz w:val="28"/>
          <w:szCs w:val="28"/>
          <w:lang w:val="kk-KZ"/>
        </w:rPr>
        <w:t>үй артындағы жолмен шығуына</w:t>
      </w:r>
      <w:r w:rsidRPr="00595BBA">
        <w:rPr>
          <w:rFonts w:ascii="Times New Roman" w:hAnsi="Times New Roman" w:cs="Times New Roman"/>
          <w:bCs/>
          <w:sz w:val="28"/>
          <w:szCs w:val="28"/>
          <w:lang w:val="kk-KZ"/>
        </w:rPr>
        <w:t xml:space="preserve"> жол жасап алды, Жауапкердің қорасын бұзып алу арқылы. Осы жағдай бойынша сот отырысында жан жақты тылқыланып зерттелді алайда сот осыны ескере Талапты қанағаттандырусыз қалдырудың орнына заңсыз сот шешімін шығаруға жол беріп отыр. </w:t>
      </w:r>
      <w:r w:rsidRPr="00595BBA">
        <w:rPr>
          <w:rFonts w:ascii="Times New Roman" w:hAnsi="Times New Roman" w:cs="Times New Roman"/>
          <w:sz w:val="28"/>
          <w:szCs w:val="28"/>
          <w:lang w:val="kk-KZ"/>
        </w:rPr>
        <w:t xml:space="preserve">  </w:t>
      </w:r>
    </w:p>
    <w:tbl>
      <w:tblPr>
        <w:tblStyle w:val="ac"/>
        <w:tblW w:w="0" w:type="auto"/>
        <w:tblLook w:val="04A0" w:firstRow="1" w:lastRow="0" w:firstColumn="1" w:lastColumn="0" w:noHBand="0" w:noVBand="1"/>
      </w:tblPr>
      <w:tblGrid>
        <w:gridCol w:w="3134"/>
        <w:gridCol w:w="3134"/>
        <w:gridCol w:w="3077"/>
      </w:tblGrid>
      <w:tr w:rsidR="00595BBA" w:rsidRPr="00595BBA" w14:paraId="1FF59FD1" w14:textId="77777777" w:rsidTr="00595BBA">
        <w:tc>
          <w:tcPr>
            <w:tcW w:w="3304" w:type="dxa"/>
            <w:tcBorders>
              <w:top w:val="single" w:sz="4" w:space="0" w:color="auto"/>
              <w:left w:val="single" w:sz="4" w:space="0" w:color="auto"/>
              <w:bottom w:val="single" w:sz="4" w:space="0" w:color="auto"/>
              <w:right w:val="single" w:sz="4" w:space="0" w:color="auto"/>
            </w:tcBorders>
            <w:hideMark/>
          </w:tcPr>
          <w:p w14:paraId="02B26190" w14:textId="440D484F"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7E2040F0" wp14:editId="1BE52FA1">
                  <wp:extent cx="1447800" cy="1929130"/>
                  <wp:effectExtent l="0" t="0" r="0" b="0"/>
                  <wp:docPr id="213765869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47800" cy="1929130"/>
                          </a:xfrm>
                          <a:prstGeom prst="rect">
                            <a:avLst/>
                          </a:prstGeom>
                          <a:noFill/>
                          <a:ln>
                            <a:noFill/>
                          </a:ln>
                        </pic:spPr>
                      </pic:pic>
                    </a:graphicData>
                  </a:graphic>
                </wp:inline>
              </w:drawing>
            </w:r>
          </w:p>
        </w:tc>
        <w:tc>
          <w:tcPr>
            <w:tcW w:w="3304" w:type="dxa"/>
            <w:tcBorders>
              <w:top w:val="single" w:sz="4" w:space="0" w:color="auto"/>
              <w:left w:val="single" w:sz="4" w:space="0" w:color="auto"/>
              <w:bottom w:val="single" w:sz="4" w:space="0" w:color="auto"/>
              <w:right w:val="single" w:sz="4" w:space="0" w:color="auto"/>
            </w:tcBorders>
            <w:hideMark/>
          </w:tcPr>
          <w:p w14:paraId="1055720F" w14:textId="64588E70"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366824F5" wp14:editId="0AF96004">
                  <wp:extent cx="1438275" cy="1919605"/>
                  <wp:effectExtent l="0" t="0" r="9525" b="4445"/>
                  <wp:docPr id="175352209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438275" cy="1919605"/>
                          </a:xfrm>
                          <a:prstGeom prst="rect">
                            <a:avLst/>
                          </a:prstGeom>
                          <a:noFill/>
                          <a:ln>
                            <a:noFill/>
                          </a:ln>
                        </pic:spPr>
                      </pic:pic>
                    </a:graphicData>
                  </a:graphic>
                </wp:inline>
              </w:drawing>
            </w:r>
          </w:p>
        </w:tc>
        <w:tc>
          <w:tcPr>
            <w:tcW w:w="3304" w:type="dxa"/>
            <w:tcBorders>
              <w:top w:val="single" w:sz="4" w:space="0" w:color="auto"/>
              <w:left w:val="single" w:sz="4" w:space="0" w:color="auto"/>
              <w:bottom w:val="single" w:sz="4" w:space="0" w:color="auto"/>
              <w:right w:val="single" w:sz="4" w:space="0" w:color="auto"/>
            </w:tcBorders>
            <w:hideMark/>
          </w:tcPr>
          <w:p w14:paraId="39056B64" w14:textId="47D7A61E"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545EA8E3" wp14:editId="689DDB77">
                  <wp:extent cx="1276350" cy="1919605"/>
                  <wp:effectExtent l="0" t="0" r="0" b="4445"/>
                  <wp:docPr id="76868350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919605"/>
                          </a:xfrm>
                          <a:prstGeom prst="rect">
                            <a:avLst/>
                          </a:prstGeom>
                          <a:noFill/>
                          <a:ln>
                            <a:noFill/>
                          </a:ln>
                        </pic:spPr>
                      </pic:pic>
                    </a:graphicData>
                  </a:graphic>
                </wp:inline>
              </w:drawing>
            </w:r>
          </w:p>
        </w:tc>
      </w:tr>
    </w:tbl>
    <w:p w14:paraId="2D00C927" w14:textId="77777777" w:rsidR="00595BBA" w:rsidRPr="00595BBA" w:rsidRDefault="00595BBA" w:rsidP="00595BBA">
      <w:pPr>
        <w:jc w:val="both"/>
        <w:rPr>
          <w:rFonts w:ascii="Times New Roman" w:hAnsi="Times New Roman" w:cs="Times New Roman"/>
          <w:sz w:val="28"/>
          <w:szCs w:val="28"/>
          <w:lang w:val="kk-KZ"/>
        </w:rPr>
      </w:pPr>
    </w:p>
    <w:p w14:paraId="1231A7C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Жоғарыда аталған негіздердің салдарынан Талапкер тарапынан Жауапкердің жеке меншік  жер пайдалану құқықтары бұзылып отырғанын анықтауға болады.</w:t>
      </w:r>
    </w:p>
    <w:p w14:paraId="15FF13A8"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bCs/>
          <w:sz w:val="28"/>
          <w:szCs w:val="28"/>
          <w:u w:val="single"/>
          <w:lang w:val="kk-KZ"/>
        </w:rPr>
        <w:t xml:space="preserve">Сот өз шешімінде, </w:t>
      </w:r>
      <w:r w:rsidRPr="00595BBA">
        <w:rPr>
          <w:rFonts w:ascii="Times New Roman" w:hAnsi="Times New Roman" w:cs="Times New Roman"/>
          <w:bCs/>
          <w:sz w:val="28"/>
          <w:szCs w:val="28"/>
          <w:lang w:val="kk-KZ"/>
        </w:rPr>
        <w:t xml:space="preserve">Алматы қаласы, Наурызбай ауданы, Қарағайлы ш-а, М. Тәтімов к-сі 79- 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(литерА1), шатыр (литерI) тұрғызылғаны анықталды деп есептейді.……. </w:t>
      </w:r>
    </w:p>
    <w:p w14:paraId="75A1BFA3"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Алайда соттың аталған уәжімен үзілді-кесілді келісе алмаймыз өйткені шыныменде </w:t>
      </w:r>
      <w:r w:rsidRPr="00595BBA">
        <w:rPr>
          <w:rFonts w:ascii="Times New Roman" w:hAnsi="Times New Roman" w:cs="Times New Roman"/>
          <w:sz w:val="28"/>
          <w:szCs w:val="28"/>
          <w:lang w:val="kk-KZ"/>
        </w:rPr>
        <w:t xml:space="preserve">Жауапкерге тиесілі Кадастырлық №20-322-029-056 жер учаскесінің жалпы аумағы 0,0110 га деп көрсетілген. </w:t>
      </w:r>
    </w:p>
    <w:p w14:paraId="5941C57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Жауапкердің төменде көрсетілген Жерге орналастыру жобасына қарасақ онда жер учаскесінің аумағы 0,0110 га жерінде орналасқан және жертелімі қоршалған, жер учаскесіне обременениялар мен сервитуттар жоқ делінген. Жер телімінің қоршалғандығы жайлы барлық көршілер келісіп қол қойып келісім берген. Келісім бергендердің қатарында Талапкердің өзіде бар.</w:t>
      </w:r>
    </w:p>
    <w:tbl>
      <w:tblPr>
        <w:tblStyle w:val="ac"/>
        <w:tblW w:w="0" w:type="auto"/>
        <w:tblLook w:val="04A0" w:firstRow="1" w:lastRow="0" w:firstColumn="1" w:lastColumn="0" w:noHBand="0" w:noVBand="1"/>
      </w:tblPr>
      <w:tblGrid>
        <w:gridCol w:w="4681"/>
        <w:gridCol w:w="4664"/>
      </w:tblGrid>
      <w:tr w:rsidR="00595BBA" w:rsidRPr="00595BBA" w14:paraId="583B91FA" w14:textId="77777777" w:rsidTr="00595BBA">
        <w:tc>
          <w:tcPr>
            <w:tcW w:w="4956" w:type="dxa"/>
            <w:tcBorders>
              <w:top w:val="single" w:sz="4" w:space="0" w:color="auto"/>
              <w:left w:val="single" w:sz="4" w:space="0" w:color="auto"/>
              <w:bottom w:val="single" w:sz="4" w:space="0" w:color="auto"/>
              <w:right w:val="single" w:sz="4" w:space="0" w:color="auto"/>
            </w:tcBorders>
            <w:hideMark/>
          </w:tcPr>
          <w:p w14:paraId="4B41BD80" w14:textId="4945F955"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4E81FD28" wp14:editId="69E09AC1">
                  <wp:extent cx="1824355" cy="2476500"/>
                  <wp:effectExtent l="0" t="0" r="4445" b="0"/>
                  <wp:docPr id="8268976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2476500"/>
                          </a:xfrm>
                          <a:prstGeom prst="rect">
                            <a:avLst/>
                          </a:prstGeom>
                          <a:noFill/>
                          <a:ln>
                            <a:noFill/>
                          </a:ln>
                        </pic:spPr>
                      </pic:pic>
                    </a:graphicData>
                  </a:graphic>
                </wp:inline>
              </w:drawing>
            </w:r>
          </w:p>
        </w:tc>
        <w:tc>
          <w:tcPr>
            <w:tcW w:w="4956" w:type="dxa"/>
            <w:tcBorders>
              <w:top w:val="single" w:sz="4" w:space="0" w:color="auto"/>
              <w:left w:val="single" w:sz="4" w:space="0" w:color="auto"/>
              <w:bottom w:val="single" w:sz="4" w:space="0" w:color="auto"/>
              <w:right w:val="single" w:sz="4" w:space="0" w:color="auto"/>
            </w:tcBorders>
            <w:hideMark/>
          </w:tcPr>
          <w:p w14:paraId="340FABB8" w14:textId="6801E1CE"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6BD9C890" wp14:editId="3E5F522F">
                  <wp:extent cx="1757680" cy="2462530"/>
                  <wp:effectExtent l="0" t="0" r="0" b="0"/>
                  <wp:docPr id="11406865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7680" cy="2462530"/>
                          </a:xfrm>
                          <a:prstGeom prst="rect">
                            <a:avLst/>
                          </a:prstGeom>
                          <a:noFill/>
                          <a:ln>
                            <a:noFill/>
                          </a:ln>
                        </pic:spPr>
                      </pic:pic>
                    </a:graphicData>
                  </a:graphic>
                </wp:inline>
              </w:drawing>
            </w:r>
          </w:p>
        </w:tc>
      </w:tr>
    </w:tbl>
    <w:p w14:paraId="005BFF63" w14:textId="77777777" w:rsidR="00595BBA" w:rsidRPr="00595BBA" w:rsidRDefault="00595BBA" w:rsidP="00595BBA">
      <w:pPr>
        <w:jc w:val="both"/>
        <w:rPr>
          <w:rFonts w:ascii="Times New Roman" w:hAnsi="Times New Roman" w:cs="Times New Roman"/>
          <w:sz w:val="28"/>
          <w:szCs w:val="28"/>
          <w:lang w:val="kk-KZ"/>
        </w:rPr>
      </w:pPr>
    </w:p>
    <w:p w14:paraId="64612B17"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Сонымен қатар аталған жер аумағында Жылжымайтын мүлік обьектісінің Кадастырлық №20:322:029:056:1:2 Техникалық паспортының ғимараттармен құрылыстардың техникалық сипаттамасына сай  0,0110 га жер учаскесінің аумағында 109,9 шаршы метірінде төмендегі құрылыс нысандары салынған:</w:t>
      </w:r>
    </w:p>
    <w:p w14:paraId="7EBEFF0C"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Жеке тұрғын / Индивидуальный жилой дом үй 49,6 шаршы метір;</w:t>
      </w:r>
    </w:p>
    <w:p w14:paraId="004B7AF4"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Тұрғын жалғай салынған үй / жилая пристройка 22,0 шаршы метір;</w:t>
      </w:r>
    </w:p>
    <w:p w14:paraId="6AB8A566"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Суық жапсырма / холодная пристройка 4,9 шаршы метір;</w:t>
      </w:r>
    </w:p>
    <w:p w14:paraId="48AE3430"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Асылма / навес 33,4 шаршы метір.</w:t>
      </w:r>
    </w:p>
    <w:p w14:paraId="5E150082"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Аталған құрылыс насандары Жауапкер үйді сатып алғанда болған және заңдастарылылған. Санымен қатар барлық құзырлы органдардың тексерістерінің нәтижесіне сай жауапкер тарапына жер телімі бойынша және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w:t>
      </w:r>
    </w:p>
    <w:p w14:paraId="66C16AB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азаматтық кодексінің  188 бабының 3 бөлігіне сәйкес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2527F979" w14:textId="72FA457F"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lang w:val="kk-KZ"/>
        </w:rPr>
        <w:t>Сот өз шешімінің уәждеу бөлігінде «</w:t>
      </w:r>
      <w:r w:rsidRPr="00595BBA">
        <w:rPr>
          <w:rFonts w:ascii="Times New Roman" w:hAnsi="Times New Roman" w:cs="Times New Roman"/>
          <w:bCs/>
          <w:sz w:val="28"/>
          <w:szCs w:val="28"/>
          <w:lang w:val="kk-KZ"/>
        </w:rPr>
        <w:t xml:space="preserve">Жауапкер </w:t>
      </w:r>
      <w:r w:rsidR="00956EA2">
        <w:rPr>
          <w:rFonts w:ascii="Times New Roman" w:hAnsi="Times New Roman" w:cs="Times New Roman"/>
          <w:bCs/>
          <w:sz w:val="28"/>
          <w:szCs w:val="28"/>
          <w:lang w:val="kk-KZ"/>
        </w:rPr>
        <w:t>..............</w:t>
      </w:r>
      <w:r w:rsidRPr="00595BBA">
        <w:rPr>
          <w:rFonts w:ascii="Times New Roman" w:hAnsi="Times New Roman" w:cs="Times New Roman"/>
          <w:bCs/>
          <w:sz w:val="28"/>
          <w:szCs w:val="28"/>
          <w:lang w:val="kk-KZ"/>
        </w:rPr>
        <w:t xml:space="preserve"> А.К. заңсыз салған іргетасы мен қоршап алған аула кондоминиум жерді ешқандай құжатсыз құзырлы органдардың шешімінсіз және арнайы заңда белгіленген тәртіппен тіркеу органдарында тіркелмей оны қоршап алған. Яғни талапкер көшеге шығу үшін 1,2 пәтерге тиесілі ауланы басып өтеді, сол себепті талапкердің талабын заңды деп есептейді» деп дөп басын жазып отыр ....</w:t>
      </w:r>
    </w:p>
    <w:p w14:paraId="099A6EA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Алайда аталған соттың уәжімен келісу мүмкін емес өйткені азаматтық іс материалдарына қоса тіркелген құжаттарға мұқият үңілсек </w:t>
      </w:r>
      <w:r w:rsidRPr="00595BBA">
        <w:rPr>
          <w:rFonts w:ascii="Times New Roman" w:hAnsi="Times New Roman" w:cs="Times New Roman"/>
          <w:sz w:val="28"/>
          <w:szCs w:val="28"/>
          <w:lang w:val="kk-KZ"/>
        </w:rPr>
        <w:t>Барлық құзырлы органдардың тексерістерінің нәтижесіне сай жауапкер тарапына жер телімі бойынша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 құжаттарды көруге болады.</w:t>
      </w:r>
    </w:p>
    <w:p w14:paraId="0492B789"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0B97BA3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Аталғанға дәлел ретінде  28.12.2024  жыл құзырлы орган тарапынан жүргізілген тексеру №1288 актісіне сай Талапкердің жер теліміне және үй жайына жүргізген тексерудің нәтижесінде бірқатар заң бұзушылықтар анықталып Тексеру нәтижелері бойынша меншік иесіне 22.02.2024 жылғы № 122/131 нұсқама (предписание) берілді.</w:t>
      </w:r>
    </w:p>
    <w:p w14:paraId="56CFB9B4"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 </w:t>
      </w:r>
      <w:r w:rsidRPr="00595BBA">
        <w:rPr>
          <w:rFonts w:ascii="Times New Roman" w:hAnsi="Times New Roman" w:cs="Times New Roman"/>
          <w:sz w:val="28"/>
          <w:szCs w:val="28"/>
          <w:lang w:val="kk-KZ"/>
        </w:rPr>
        <w:tab/>
      </w:r>
    </w:p>
    <w:p w14:paraId="7A14138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6F3E9D93"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Алматы қаласы, Наурызбай ауданы, Қарағайлы ш-а, М. Тәтімов к-сі 79-үй, 2 пәтер мекенжайында орналасқан нысанды тексеру барысында сәулет, қала құрылысы және құрылыс қызметі саласындағы талаптарды сақтау мәніне </w:t>
      </w:r>
      <w:r w:rsidRPr="00595BBA">
        <w:rPr>
          <w:rFonts w:ascii="Times New Roman" w:hAnsi="Times New Roman" w:cs="Times New Roman"/>
          <w:sz w:val="28"/>
          <w:szCs w:val="28"/>
          <w:lang w:val="kk-KZ"/>
        </w:rPr>
        <w:lastRenderedPageBreak/>
        <w:t>жер учаскесінде тұрғын үй (литер А.), тұрғын үй жапсарлас құрылысы (литер А1), шатыр (литерI) тұрғызылғаны анықталды.</w:t>
      </w:r>
    </w:p>
    <w:p w14:paraId="503007C3"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Сондай-ақ, Алматы қаласы Қала құрылыс бақылау басқармасы КМК- мен нысанды тексеру кезінде жоғарыда аталған жер учаскесінде өлшемі 2,7 м х 3,0 м, биіктігі 1,73м жертөле құрылғысы бар қолданыстағы шатырдың астына өлшемі 5,5 м х 6,6 м болатын іргетас салынғаны анықталды.</w:t>
      </w:r>
    </w:p>
    <w:p w14:paraId="5DA6AB5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Қазақстан Республикасындағы сәулет, қала құрылысы және құрылыс қызметі туралы" заңының 60-бабы 2-тармағының 2 – тармақшасына сәйкес</w:t>
      </w:r>
      <w:r w:rsidRPr="00595BBA">
        <w:rPr>
          <w:rFonts w:ascii="Times New Roman" w:hAnsi="Times New Roman" w:cs="Times New Roman"/>
          <w:i/>
          <w:sz w:val="28"/>
          <w:szCs w:val="28"/>
          <w:lang w:val="kk-KZ"/>
        </w:rPr>
        <w:t>(бұдан әрі-заң)</w:t>
      </w:r>
      <w:r w:rsidRPr="00595BBA">
        <w:rPr>
          <w:rFonts w:ascii="Times New Roman" w:hAnsi="Times New Roman" w:cs="Times New Roman"/>
          <w:sz w:val="28"/>
          <w:szCs w:val="28"/>
          <w:lang w:val="kk-KZ"/>
        </w:rPr>
        <w:t>«</w:t>
      </w:r>
      <w:r w:rsidRPr="00595BBA">
        <w:rPr>
          <w:rFonts w:ascii="Times New Roman" w:hAnsi="Times New Roman" w:cs="Times New Roman"/>
          <w:i/>
          <w:sz w:val="28"/>
          <w:szCs w:val="28"/>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595BBA">
        <w:rPr>
          <w:rFonts w:ascii="Times New Roman" w:hAnsi="Times New Roman" w:cs="Times New Roman"/>
          <w:b/>
          <w:bCs/>
          <w:i/>
          <w:sz w:val="28"/>
          <w:szCs w:val="28"/>
          <w:lang w:val="kk-KZ"/>
        </w:rPr>
        <w:t>құжаттамаларынсыз нобайлар (</w:t>
      </w:r>
      <w:r w:rsidRPr="00595BBA">
        <w:rPr>
          <w:rFonts w:ascii="Times New Roman" w:hAnsi="Times New Roman" w:cs="Times New Roman"/>
          <w:i/>
          <w:sz w:val="28"/>
          <w:szCs w:val="28"/>
          <w:lang w:val="kk-KZ"/>
        </w:rPr>
        <w:t xml:space="preserve">нобайлық жобалар) бойынша: жеке үй жанындағы учаскелер аумағында, сондай-ақ бағбандық және бау-бақша серіктестіктерінің (қоғамдарының) учаскелерінде </w:t>
      </w:r>
      <w:r w:rsidRPr="00595BBA">
        <w:rPr>
          <w:rFonts w:ascii="Times New Roman" w:hAnsi="Times New Roman" w:cs="Times New Roman"/>
          <w:b/>
          <w:bCs/>
          <w:i/>
          <w:sz w:val="28"/>
          <w:szCs w:val="28"/>
          <w:lang w:val="kk-KZ"/>
        </w:rPr>
        <w:t>шаруашылық-тұрмыстық құрылыстарды тұрғызуды жүзеге асыра алады</w:t>
      </w:r>
      <w:r w:rsidRPr="00595BBA">
        <w:rPr>
          <w:rFonts w:ascii="Times New Roman" w:hAnsi="Times New Roman" w:cs="Times New Roman"/>
          <w:b/>
          <w:bCs/>
          <w:sz w:val="28"/>
          <w:szCs w:val="28"/>
          <w:lang w:val="kk-KZ"/>
        </w:rPr>
        <w:t>».</w:t>
      </w:r>
      <w:r w:rsidRPr="00595BBA">
        <w:rPr>
          <w:rFonts w:ascii="Times New Roman" w:hAnsi="Times New Roman" w:cs="Times New Roman"/>
          <w:sz w:val="28"/>
          <w:szCs w:val="28"/>
          <w:lang w:val="kk-KZ"/>
        </w:rPr>
        <w:t xml:space="preserve"> – делінген анығын айтқанда шатырдың астындағы іргетасқа рықсат алудың немесе құжаттардығ керегі жоқ делінген.</w:t>
      </w:r>
    </w:p>
    <w:p w14:paraId="5E07165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50F11897"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"Азаматтарға арналған үкімет "мемлекеттік корпорациясы" КЕАҚ Алматы қаласы бойынша филиалының №ЖТ-2024-04470942 2024 жыл 24 маусымдағы хабарламасына сай, техникалық мұрағаттың деректеріне сәйкес бұрын кадастрлық нөмірі 20-322-029-056 жер учаскесінің жалпы ауданы (0.1390 га) "Алматы қаласының шекарасын өзгерту туралы" Қазақстан Республикасы Президентінің 2014 жылғы 16 сәуірдегі №798 Жарлығына сәйкес Алматы қаласының шегіне енген Біріккен облыстық актілер ескеріле отырып айқындалды:</w:t>
      </w:r>
    </w:p>
    <w:p w14:paraId="4C4944E7" w14:textId="3B62973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- 03-047-425-1072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А. К), ауданы 0.0110 га; </w:t>
      </w:r>
    </w:p>
    <w:p w14:paraId="31E528E9" w14:textId="7ABC3676"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- 03-047-425-369 (К. А. М</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ауданы 0.0560 га;</w:t>
      </w:r>
    </w:p>
    <w:p w14:paraId="3F5F4810" w14:textId="1CDF53CA"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- 03-047-426-085 (Х</w:t>
      </w:r>
      <w:r w:rsidR="00AB09BC">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С. А.), ауданы 0.0300 га;</w:t>
      </w:r>
    </w:p>
    <w:p w14:paraId="455C6A59" w14:textId="27680559"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Қазіргі уақытта кадастрлық нөмірі 20-322-029-056 жер учаскесінің жалпы ауданы 0.1140 га құрайды, себебі кадастрлық нөмірі 03-047-425-227 жер учаскесі 0.0250 га үлесі (</w:t>
      </w:r>
      <w:r w:rsidR="00956EA2">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А.К.) дербес учаске ретінде айқындалған және кадастрлық нөмірі 20-322-029-711 болып сәйкестендірілген.</w:t>
      </w:r>
    </w:p>
    <w:p w14:paraId="0568BEB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Апелляциялық сот алқасы талап қоюшының, жауапкердің жер учаскесі арқылы өтуге мемлекет тарапынан бөлінгендігі және оның осы жолды пайдалануға толық құқығы бар екендігі туралы дәлелдері қате, дей отырып </w:t>
      </w:r>
      <w:r w:rsidRPr="00595BBA">
        <w:rPr>
          <w:rFonts w:ascii="Times New Roman" w:hAnsi="Times New Roman" w:cs="Times New Roman"/>
          <w:sz w:val="28"/>
          <w:szCs w:val="28"/>
          <w:lang w:val="kk-KZ"/>
        </w:rPr>
        <w:lastRenderedPageBreak/>
        <w:t>Жауапкердің апеляциялық шағымын қанағаттандырусыз қалдыруы қисынсыз деп есептейміз.</w:t>
      </w:r>
    </w:p>
    <w:p w14:paraId="1E681E1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Жауапкердің жер учаскесіне меншік құқығы уәкілетті органда оның ауданы бар дербес жер учаскесі ретінде тіркелген, ол маманның қорытындысымен және ұсынылған іс құжаттарымен расталуда. </w:t>
      </w:r>
    </w:p>
    <w:p w14:paraId="1B56012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Қазақстан Ресупбликасының Жер Кодексінің, 5 бөлігі 53 бабына сай, Ортақ меншiктегi (ортақ жер пайдаланудағы) </w:t>
      </w:r>
      <w:r w:rsidRPr="00595BBA">
        <w:rPr>
          <w:rFonts w:ascii="Times New Roman" w:hAnsi="Times New Roman" w:cs="Times New Roman"/>
          <w:sz w:val="28"/>
          <w:szCs w:val="28"/>
          <w:u w:val="single"/>
          <w:lang w:val="kk-KZ"/>
        </w:rPr>
        <w:t>жер учаскесiн пайдалану тәртiбi ортақ меншiкке (ортақ жер пайдалануға) қатысушылар арасындағы шартпен белгiленедi</w:t>
      </w:r>
      <w:r w:rsidRPr="00595BBA">
        <w:rPr>
          <w:rFonts w:ascii="Times New Roman" w:hAnsi="Times New Roman" w:cs="Times New Roman"/>
          <w:sz w:val="28"/>
          <w:szCs w:val="28"/>
          <w:lang w:val="kk-KZ"/>
        </w:rPr>
        <w:t xml:space="preserve">.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 Сонымен қатар, сот алқасы бірінші сатылы соттың шешімін өзгеріссіз қалдыра отырып, тараптарға Жер кодексінің 69 бабына сәйкес жекеше сервитут туралы жазбаша келісім шарт жасасуды түсіндірді – Алайда Талапкер </w:t>
      </w:r>
      <w:r w:rsidRPr="00595BBA">
        <w:rPr>
          <w:rFonts w:ascii="Times New Roman" w:hAnsi="Times New Roman" w:cs="Times New Roman"/>
          <w:sz w:val="28"/>
          <w:szCs w:val="28"/>
        </w:rPr>
        <w:t xml:space="preserve">Қазақстан “Республикасының Жер кодексінің 69-бабының </w:t>
      </w:r>
      <w:r w:rsidRPr="00595BBA">
        <w:rPr>
          <w:rFonts w:ascii="Times New Roman" w:hAnsi="Times New Roman" w:cs="Times New Roman"/>
          <w:sz w:val="28"/>
          <w:szCs w:val="28"/>
          <w:lang w:val="kk-KZ"/>
        </w:rPr>
        <w:t xml:space="preserve">2, 3 бөлімдерінде көрсетілген </w:t>
      </w:r>
      <w:r w:rsidRPr="00595BBA">
        <w:rPr>
          <w:rFonts w:ascii="Times New Roman" w:hAnsi="Times New Roman" w:cs="Times New Roman"/>
          <w:sz w:val="28"/>
          <w:szCs w:val="28"/>
        </w:rPr>
        <w:t xml:space="preserve"> Көршi немесе өзге де жер учаскесiн шектеулi пайдалану құқығы (жекеше сервитут),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 </w:t>
      </w:r>
      <w:r w:rsidRPr="00595BBA">
        <w:rPr>
          <w:rFonts w:ascii="Times New Roman" w:hAnsi="Times New Roman" w:cs="Times New Roman"/>
          <w:sz w:val="28"/>
          <w:szCs w:val="28"/>
          <w:lang w:val="kk-KZ"/>
        </w:rPr>
        <w:t>– талаптарын белшесінен басып Жауапкердің Конституциялық құқықтыарын өрескел бұзуда.</w:t>
      </w:r>
    </w:p>
    <w:p w14:paraId="4D776852" w14:textId="77777777" w:rsidR="00595BBA" w:rsidRPr="00595BBA" w:rsidRDefault="00595BBA" w:rsidP="00595BBA">
      <w:pPr>
        <w:ind w:firstLine="720"/>
        <w:jc w:val="both"/>
        <w:rPr>
          <w:rFonts w:ascii="Times New Roman" w:hAnsi="Times New Roman" w:cs="Times New Roman"/>
          <w:sz w:val="28"/>
          <w:szCs w:val="28"/>
        </w:rPr>
      </w:pPr>
      <w:r w:rsidRPr="00595BBA">
        <w:rPr>
          <w:rFonts w:ascii="Times New Roman" w:hAnsi="Times New Roman" w:cs="Times New Roman"/>
          <w:sz w:val="28"/>
          <w:szCs w:val="28"/>
        </w:rPr>
        <w:t>Сонымен қатар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p w14:paraId="78E9F73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rPr>
        <w:t>Аталған бап талаптарына сай Талапкер тарапынан ешқандай жекеше сервитут келісіміне келу жайлы ұсыныс болған емес одан бөлек Жауапкердің жекеше сервитут келісіміне келу жайлы ұсыныстарын пысқырмай қараусыз қабылдамауда.</w:t>
      </w:r>
    </w:p>
    <w:p w14:paraId="42BEDD1D"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xml:space="preserve">Жоғарыда аталғандай Жауапкер тарпынан сотқа ұсыналған уәждерді ескерер болсақ </w:t>
      </w:r>
      <w:r w:rsidRPr="00595BBA">
        <w:rPr>
          <w:rFonts w:ascii="Times New Roman" w:hAnsi="Times New Roman" w:cs="Times New Roman"/>
          <w:bCs/>
          <w:sz w:val="28"/>
          <w:szCs w:val="28"/>
          <w:lang w:val="kk-KZ"/>
        </w:rPr>
        <w:t>Алматы қаласының Наурызбай аудандық сотының 2024 жылғы 08 тамыздағы шешімі және Алматы қалалық сотының азаматтық істер жөніндегі сот алқасының 18 қараша 2024 жылғы қауысы заңсыз және негізсіз деп санауға толық негіз бар.</w:t>
      </w:r>
      <w:r w:rsidRPr="00595BBA">
        <w:rPr>
          <w:rFonts w:ascii="Times New Roman" w:hAnsi="Times New Roman" w:cs="Times New Roman"/>
          <w:sz w:val="28"/>
          <w:szCs w:val="28"/>
          <w:lang w:val="kk-KZ"/>
        </w:rPr>
        <w:t xml:space="preserve"> </w:t>
      </w:r>
    </w:p>
    <w:p w14:paraId="33BF0D0C" w14:textId="3C404639"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595BBA">
        <w:rPr>
          <w:rFonts w:ascii="Times New Roman" w:hAnsi="Times New Roman" w:cs="Times New Roman"/>
          <w:sz w:val="28"/>
          <w:szCs w:val="28"/>
          <w:lang w:val="kk-KZ"/>
        </w:rPr>
        <w:t>ҚР АПК 434 және 436 бабтарына сәйкес, егерде жергілікті және басқа да соттардың заңды күшiне енген сот актiлерiн оларға шағым жасаудың апелляциялық тәртібі сақталған жағдайда, сондай-ақ Қазақстан Республикасы Жоғарғы Сотының мамандандырылған сот алқасының сот актілерін Қазақстан Республикасының Жоғарғы Соты кассациялық тәртiппен қайта қарауы мүмкiн.</w:t>
      </w:r>
    </w:p>
    <w:p w14:paraId="43644439"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 xml:space="preserve">ҚР АПК 8 бабына сәйкес әркім бұзылған немесе даулы құқықтарын, бостандықтарын немесе заңды мүдделерін қорғау үшін осы Кодексте белгіленген тәртіппен сотқа жүгінуге құқылы. </w:t>
      </w:r>
    </w:p>
    <w:p w14:paraId="789A27C1"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АПК 12 бабы бойынша азаматтық істер бойынша сот төрелігі барлық адамдардың заң мен сот алдындағы теңдігі негізінде жүзеге асырылады.</w:t>
      </w:r>
    </w:p>
    <w:p w14:paraId="4CF40A47" w14:textId="77777777" w:rsidR="00595BBA" w:rsidRPr="00595BBA" w:rsidRDefault="00595BBA" w:rsidP="00595BBA">
      <w:pPr>
        <w:ind w:firstLine="720"/>
        <w:jc w:val="both"/>
        <w:rPr>
          <w:rFonts w:ascii="Times New Roman" w:hAnsi="Times New Roman" w:cs="Times New Roman"/>
          <w:sz w:val="28"/>
          <w:szCs w:val="28"/>
        </w:rPr>
      </w:pPr>
      <w:r w:rsidRPr="00595BBA">
        <w:rPr>
          <w:rFonts w:ascii="Times New Roman" w:hAnsi="Times New Roman" w:cs="Times New Roman"/>
          <w:sz w:val="28"/>
          <w:szCs w:val="28"/>
        </w:rPr>
        <w:t xml:space="preserve">ҚР Салық және бюджетке төленетін басқада міндетті төлемдер туралы (Салық кодексі) </w:t>
      </w:r>
      <w:r w:rsidRPr="00595BBA">
        <w:rPr>
          <w:rFonts w:ascii="Times New Roman" w:hAnsi="Times New Roman" w:cs="Times New Roman"/>
          <w:sz w:val="28"/>
          <w:szCs w:val="28"/>
          <w:lang w:val="kk-KZ"/>
        </w:rPr>
        <w:t>610-бабының</w:t>
      </w:r>
      <w:r w:rsidRPr="00595BBA">
        <w:rPr>
          <w:rFonts w:ascii="Times New Roman" w:hAnsi="Times New Roman" w:cs="Times New Roman"/>
          <w:sz w:val="28"/>
          <w:szCs w:val="28"/>
        </w:rPr>
        <w:t xml:space="preserve"> 2 бөләгәне сай сот актілерін кассациялық тәртіппен қайта қарау туралы өтінішхаттардан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p w14:paraId="7D478F5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Жоғарда аталған мән жайларды ескере отырып және ҚР АПК 434, 436, 441 бабтарына сәйкес,</w:t>
      </w:r>
    </w:p>
    <w:p w14:paraId="5596DCE6"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b/>
          <w:bCs/>
          <w:sz w:val="28"/>
          <w:szCs w:val="28"/>
          <w:lang w:val="kk-KZ"/>
        </w:rPr>
        <w:t>Кассациялық алқадан:</w:t>
      </w:r>
    </w:p>
    <w:p w14:paraId="3A423114" w14:textId="77777777" w:rsidR="00595BBA" w:rsidRPr="00595BBA" w:rsidRDefault="00595BBA" w:rsidP="00595BBA">
      <w:pPr>
        <w:numPr>
          <w:ilvl w:val="0"/>
          <w:numId w:val="1"/>
        </w:numPr>
        <w:ind w:left="284"/>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Осы Кассациялық өтінішхатты</w:t>
      </w:r>
      <w:r w:rsidRPr="00595BBA">
        <w:rPr>
          <w:rFonts w:ascii="Times New Roman" w:hAnsi="Times New Roman" w:cs="Times New Roman"/>
          <w:b/>
          <w:bCs/>
          <w:sz w:val="28"/>
          <w:szCs w:val="28"/>
          <w:lang w:val="kk-KZ"/>
        </w:rPr>
        <w:t xml:space="preserve"> </w:t>
      </w:r>
      <w:r w:rsidRPr="00595BBA">
        <w:rPr>
          <w:rFonts w:ascii="Times New Roman" w:hAnsi="Times New Roman" w:cs="Times New Roman"/>
          <w:sz w:val="28"/>
          <w:szCs w:val="28"/>
          <w:lang w:val="kk-KZ"/>
        </w:rPr>
        <w:t>ҚР Жоғарғы соттның кассациялық сатысының сот отырысында қарау үшін беруді сұраймыз;</w:t>
      </w:r>
    </w:p>
    <w:p w14:paraId="18619DCA" w14:textId="77777777" w:rsidR="00595BBA" w:rsidRPr="00595BBA" w:rsidRDefault="00595BBA" w:rsidP="00595BBA">
      <w:pPr>
        <w:numPr>
          <w:ilvl w:val="0"/>
          <w:numId w:val="2"/>
        </w:numPr>
        <w:ind w:left="284"/>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Алматы қаласының Наурызбай аудандық сотының 2024 жылғы 08 тамыздағы шешімі және Алматы қалалық сотының азаматтық істер жөніндегі сот алқасының 18 қараша 2024 жылғы қаулысы </w:t>
      </w:r>
      <w:r w:rsidRPr="00595BBA">
        <w:rPr>
          <w:rFonts w:ascii="Times New Roman" w:hAnsi="Times New Roman" w:cs="Times New Roman"/>
          <w:sz w:val="28"/>
          <w:szCs w:val="28"/>
          <w:lang w:val="kk-KZ"/>
        </w:rPr>
        <w:t xml:space="preserve"> заңсыз деп танып, оны бұзылуын сұраймыз;</w:t>
      </w:r>
    </w:p>
    <w:p w14:paraId="73EF19D5" w14:textId="77777777" w:rsidR="00595BBA" w:rsidRPr="00595BBA" w:rsidRDefault="00595BBA" w:rsidP="00595BBA">
      <w:pPr>
        <w:numPr>
          <w:ilvl w:val="0"/>
          <w:numId w:val="2"/>
        </w:numPr>
        <w:ind w:left="284"/>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Талапкердің кассациялық шағымын қанағаттандырып, жаңа сот қаулысын қабылдауыңызды сұраймыз.</w:t>
      </w:r>
    </w:p>
    <w:p w14:paraId="36BEFD36" w14:textId="77777777" w:rsidR="00595BBA" w:rsidRPr="00595BBA" w:rsidRDefault="00595BBA" w:rsidP="00595BBA">
      <w:pPr>
        <w:numPr>
          <w:ilvl w:val="0"/>
          <w:numId w:val="2"/>
        </w:numPr>
        <w:ind w:left="284"/>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Талапкерден, жауапкердің пайдасына адвокаттың көмегі үшін төленген  300 000 тенгені – өндіруді сұраймыз.  </w:t>
      </w:r>
    </w:p>
    <w:p w14:paraId="38E2C1AF" w14:textId="77777777" w:rsidR="00595BBA" w:rsidRDefault="00595BBA" w:rsidP="00595BBA">
      <w:pPr>
        <w:jc w:val="both"/>
        <w:rPr>
          <w:rFonts w:ascii="Times New Roman" w:hAnsi="Times New Roman" w:cs="Times New Roman"/>
          <w:b/>
          <w:bCs/>
          <w:sz w:val="28"/>
          <w:szCs w:val="28"/>
          <w:lang w:val="kk-KZ"/>
        </w:rPr>
      </w:pPr>
    </w:p>
    <w:p w14:paraId="5F4E612A" w14:textId="287F5B6A" w:rsidR="00595BBA" w:rsidRPr="00595BBA" w:rsidRDefault="00595BBA" w:rsidP="00595BBA">
      <w:pPr>
        <w:jc w:val="both"/>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 xml:space="preserve">Ізгі құрметпен,   </w:t>
      </w:r>
    </w:p>
    <w:p w14:paraId="5CF28024" w14:textId="4D36709D" w:rsidR="00595BBA" w:rsidRPr="00595BBA" w:rsidRDefault="00595BBA" w:rsidP="00595BBA">
      <w:pPr>
        <w:jc w:val="both"/>
        <w:rPr>
          <w:rFonts w:ascii="Times New Roman" w:hAnsi="Times New Roman" w:cs="Times New Roman"/>
          <w:b/>
          <w:bCs/>
          <w:sz w:val="28"/>
          <w:szCs w:val="28"/>
          <w:lang w:val="kk-KZ"/>
        </w:rPr>
      </w:pPr>
      <w:r w:rsidRPr="00595BBA">
        <w:rPr>
          <w:rFonts w:ascii="Times New Roman" w:hAnsi="Times New Roman" w:cs="Times New Roman"/>
          <w:b/>
          <w:sz w:val="28"/>
          <w:szCs w:val="28"/>
          <w:lang w:val="kk-KZ"/>
        </w:rPr>
        <w:t xml:space="preserve">Жауапкер: </w:t>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t xml:space="preserve">                               </w:t>
      </w:r>
      <w:r w:rsidRPr="00595BBA">
        <w:rPr>
          <w:rFonts w:ascii="Times New Roman" w:hAnsi="Times New Roman" w:cs="Times New Roman"/>
          <w:b/>
          <w:bCs/>
          <w:sz w:val="28"/>
          <w:szCs w:val="28"/>
          <w:lang w:val="kk-KZ"/>
        </w:rPr>
        <w:t xml:space="preserve">А.К </w:t>
      </w:r>
      <w:r w:rsidR="00956EA2">
        <w:rPr>
          <w:rFonts w:ascii="Times New Roman" w:hAnsi="Times New Roman" w:cs="Times New Roman"/>
          <w:b/>
          <w:bCs/>
          <w:sz w:val="28"/>
          <w:szCs w:val="28"/>
          <w:lang w:val="kk-KZ"/>
        </w:rPr>
        <w:t>..............</w:t>
      </w:r>
      <w:r w:rsidRPr="00595BBA">
        <w:rPr>
          <w:rFonts w:ascii="Times New Roman" w:hAnsi="Times New Roman" w:cs="Times New Roman"/>
          <w:b/>
          <w:bCs/>
          <w:sz w:val="28"/>
          <w:szCs w:val="28"/>
          <w:lang w:val="kk-KZ"/>
        </w:rPr>
        <w:t>.</w:t>
      </w:r>
    </w:p>
    <w:p w14:paraId="5E2AD6E5" w14:textId="77777777" w:rsidR="00595BBA" w:rsidRPr="00595BBA" w:rsidRDefault="00595BBA" w:rsidP="00595BBA">
      <w:pPr>
        <w:jc w:val="both"/>
        <w:rPr>
          <w:rFonts w:ascii="Times New Roman" w:hAnsi="Times New Roman" w:cs="Times New Roman"/>
          <w:b/>
          <w:bCs/>
          <w:sz w:val="28"/>
          <w:szCs w:val="28"/>
          <w:lang w:val="kk-KZ"/>
        </w:rPr>
      </w:pPr>
    </w:p>
    <w:p w14:paraId="2C82E5A9"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b/>
          <w:sz w:val="28"/>
          <w:szCs w:val="28"/>
          <w:lang w:val="kk-KZ"/>
        </w:rPr>
        <w:t>Адвокат:                                                                           Г.Т Саржанов.</w:t>
      </w:r>
    </w:p>
    <w:p w14:paraId="3C6EE526" w14:textId="77777777" w:rsidR="00F6289A" w:rsidRPr="00595BBA" w:rsidRDefault="00F6289A" w:rsidP="00595BBA">
      <w:pPr>
        <w:jc w:val="both"/>
        <w:rPr>
          <w:rFonts w:ascii="Times New Roman" w:hAnsi="Times New Roman" w:cs="Times New Roman"/>
          <w:sz w:val="28"/>
          <w:szCs w:val="28"/>
        </w:rPr>
      </w:pPr>
    </w:p>
    <w:sectPr w:rsidR="00F6289A" w:rsidRPr="00595BBA" w:rsidSect="00595BB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4A1"/>
    <w:multiLevelType w:val="hybridMultilevel"/>
    <w:tmpl w:val="F5E017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3DCA2103"/>
    <w:multiLevelType w:val="hybridMultilevel"/>
    <w:tmpl w:val="31F63758"/>
    <w:lvl w:ilvl="0" w:tplc="7A8CCD82">
      <w:start w:val="1"/>
      <w:numFmt w:val="bullet"/>
      <w:lvlText w:val=""/>
      <w:lvlJc w:val="left"/>
      <w:pPr>
        <w:ind w:left="720" w:hanging="360"/>
      </w:pPr>
      <w:rPr>
        <w:rFonts w:ascii="Symbol" w:hAnsi="Symbol" w:hint="default"/>
      </w:rPr>
    </w:lvl>
    <w:lvl w:ilvl="1" w:tplc="7DF47F16">
      <w:start w:val="1"/>
      <w:numFmt w:val="bullet"/>
      <w:lvlText w:val="o"/>
      <w:lvlJc w:val="left"/>
      <w:pPr>
        <w:ind w:left="1440" w:hanging="360"/>
      </w:pPr>
      <w:rPr>
        <w:rFonts w:ascii="Courier New" w:hAnsi="Courier New" w:cs="Times New Roman" w:hint="default"/>
      </w:rPr>
    </w:lvl>
    <w:lvl w:ilvl="2" w:tplc="FD3CB050">
      <w:start w:val="1"/>
      <w:numFmt w:val="bullet"/>
      <w:lvlText w:val=""/>
      <w:lvlJc w:val="left"/>
      <w:pPr>
        <w:ind w:left="2160" w:hanging="360"/>
      </w:pPr>
      <w:rPr>
        <w:rFonts w:ascii="Wingdings" w:hAnsi="Wingdings" w:hint="default"/>
      </w:rPr>
    </w:lvl>
    <w:lvl w:ilvl="3" w:tplc="5C20A944">
      <w:start w:val="1"/>
      <w:numFmt w:val="bullet"/>
      <w:lvlText w:val=""/>
      <w:lvlJc w:val="left"/>
      <w:pPr>
        <w:ind w:left="2880" w:hanging="360"/>
      </w:pPr>
      <w:rPr>
        <w:rFonts w:ascii="Symbol" w:hAnsi="Symbol" w:hint="default"/>
      </w:rPr>
    </w:lvl>
    <w:lvl w:ilvl="4" w:tplc="0888BDC0">
      <w:start w:val="1"/>
      <w:numFmt w:val="bullet"/>
      <w:lvlText w:val="o"/>
      <w:lvlJc w:val="left"/>
      <w:pPr>
        <w:ind w:left="3600" w:hanging="360"/>
      </w:pPr>
      <w:rPr>
        <w:rFonts w:ascii="Courier New" w:hAnsi="Courier New" w:cs="Times New Roman" w:hint="default"/>
      </w:rPr>
    </w:lvl>
    <w:lvl w:ilvl="5" w:tplc="1BD667E4">
      <w:start w:val="1"/>
      <w:numFmt w:val="bullet"/>
      <w:lvlText w:val=""/>
      <w:lvlJc w:val="left"/>
      <w:pPr>
        <w:ind w:left="4320" w:hanging="360"/>
      </w:pPr>
      <w:rPr>
        <w:rFonts w:ascii="Wingdings" w:hAnsi="Wingdings" w:hint="default"/>
      </w:rPr>
    </w:lvl>
    <w:lvl w:ilvl="6" w:tplc="22B0416A">
      <w:start w:val="1"/>
      <w:numFmt w:val="bullet"/>
      <w:lvlText w:val=""/>
      <w:lvlJc w:val="left"/>
      <w:pPr>
        <w:ind w:left="5040" w:hanging="360"/>
      </w:pPr>
      <w:rPr>
        <w:rFonts w:ascii="Symbol" w:hAnsi="Symbol" w:hint="default"/>
      </w:rPr>
    </w:lvl>
    <w:lvl w:ilvl="7" w:tplc="E3F6E8AA">
      <w:start w:val="1"/>
      <w:numFmt w:val="bullet"/>
      <w:lvlText w:val="o"/>
      <w:lvlJc w:val="left"/>
      <w:pPr>
        <w:ind w:left="5760" w:hanging="360"/>
      </w:pPr>
      <w:rPr>
        <w:rFonts w:ascii="Courier New" w:hAnsi="Courier New" w:cs="Times New Roman" w:hint="default"/>
      </w:rPr>
    </w:lvl>
    <w:lvl w:ilvl="8" w:tplc="3DF2F64C">
      <w:start w:val="1"/>
      <w:numFmt w:val="bullet"/>
      <w:lvlText w:val=""/>
      <w:lvlJc w:val="left"/>
      <w:pPr>
        <w:ind w:left="6480" w:hanging="360"/>
      </w:pPr>
      <w:rPr>
        <w:rFonts w:ascii="Wingdings" w:hAnsi="Wingdings" w:hint="default"/>
      </w:rPr>
    </w:lvl>
  </w:abstractNum>
  <w:num w:numId="1" w16cid:durableId="1501047845">
    <w:abstractNumId w:val="0"/>
  </w:num>
  <w:num w:numId="2" w16cid:durableId="125724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9A"/>
    <w:rsid w:val="000718E5"/>
    <w:rsid w:val="00595BBA"/>
    <w:rsid w:val="006A07CB"/>
    <w:rsid w:val="00956EA2"/>
    <w:rsid w:val="00973C00"/>
    <w:rsid w:val="00A4137B"/>
    <w:rsid w:val="00AB09BC"/>
    <w:rsid w:val="00D3116F"/>
    <w:rsid w:val="00F6289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FDA"/>
  <w15:chartTrackingRefBased/>
  <w15:docId w15:val="{006A93AD-289B-4F19-AB13-2D08B21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2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2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28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28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28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28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28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28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28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8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28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28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28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28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2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2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F62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289A"/>
    <w:rPr>
      <w:rFonts w:eastAsiaTheme="majorEastAsia" w:cstheme="majorBidi"/>
      <w:color w:val="272727" w:themeColor="text1" w:themeTint="D8"/>
    </w:rPr>
  </w:style>
  <w:style w:type="paragraph" w:styleId="a3">
    <w:name w:val="Title"/>
    <w:basedOn w:val="a"/>
    <w:next w:val="a"/>
    <w:link w:val="a4"/>
    <w:uiPriority w:val="10"/>
    <w:qFormat/>
    <w:rsid w:val="00F62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2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8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28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289A"/>
    <w:pPr>
      <w:spacing w:before="160"/>
      <w:jc w:val="center"/>
    </w:pPr>
    <w:rPr>
      <w:i/>
      <w:iCs/>
      <w:color w:val="404040" w:themeColor="text1" w:themeTint="BF"/>
    </w:rPr>
  </w:style>
  <w:style w:type="character" w:customStyle="1" w:styleId="22">
    <w:name w:val="Цитата 2 Знак"/>
    <w:basedOn w:val="a0"/>
    <w:link w:val="21"/>
    <w:uiPriority w:val="29"/>
    <w:rsid w:val="00F6289A"/>
    <w:rPr>
      <w:i/>
      <w:iCs/>
      <w:color w:val="404040" w:themeColor="text1" w:themeTint="BF"/>
    </w:rPr>
  </w:style>
  <w:style w:type="paragraph" w:styleId="a7">
    <w:name w:val="List Paragraph"/>
    <w:basedOn w:val="a"/>
    <w:uiPriority w:val="34"/>
    <w:qFormat/>
    <w:rsid w:val="00F6289A"/>
    <w:pPr>
      <w:ind w:left="720"/>
      <w:contextualSpacing/>
    </w:pPr>
  </w:style>
  <w:style w:type="character" w:styleId="a8">
    <w:name w:val="Intense Emphasis"/>
    <w:basedOn w:val="a0"/>
    <w:uiPriority w:val="21"/>
    <w:qFormat/>
    <w:rsid w:val="00F6289A"/>
    <w:rPr>
      <w:i/>
      <w:iCs/>
      <w:color w:val="0F4761" w:themeColor="accent1" w:themeShade="BF"/>
    </w:rPr>
  </w:style>
  <w:style w:type="paragraph" w:styleId="a9">
    <w:name w:val="Intense Quote"/>
    <w:basedOn w:val="a"/>
    <w:next w:val="a"/>
    <w:link w:val="aa"/>
    <w:uiPriority w:val="30"/>
    <w:qFormat/>
    <w:rsid w:val="00F62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289A"/>
    <w:rPr>
      <w:i/>
      <w:iCs/>
      <w:color w:val="0F4761" w:themeColor="accent1" w:themeShade="BF"/>
    </w:rPr>
  </w:style>
  <w:style w:type="character" w:styleId="ab">
    <w:name w:val="Intense Reference"/>
    <w:basedOn w:val="a0"/>
    <w:uiPriority w:val="32"/>
    <w:qFormat/>
    <w:rsid w:val="00F6289A"/>
    <w:rPr>
      <w:b/>
      <w:bCs/>
      <w:smallCaps/>
      <w:color w:val="0F4761" w:themeColor="accent1" w:themeShade="BF"/>
      <w:spacing w:val="5"/>
    </w:rPr>
  </w:style>
  <w:style w:type="table" w:styleId="ac">
    <w:name w:val="Table Grid"/>
    <w:basedOn w:val="a1"/>
    <w:uiPriority w:val="39"/>
    <w:rsid w:val="005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95BBA"/>
    <w:rPr>
      <w:color w:val="467886" w:themeColor="hyperlink"/>
      <w:u w:val="single"/>
    </w:rPr>
  </w:style>
  <w:style w:type="character" w:styleId="ae">
    <w:name w:val="Unresolved Mention"/>
    <w:basedOn w:val="a0"/>
    <w:uiPriority w:val="99"/>
    <w:semiHidden/>
    <w:unhideWhenUsed/>
    <w:rsid w:val="00595BBA"/>
    <w:rPr>
      <w:color w:val="605E5C"/>
      <w:shd w:val="clear" w:color="auto" w:fill="E1DFDD"/>
    </w:rPr>
  </w:style>
  <w:style w:type="paragraph" w:styleId="af">
    <w:name w:val="No Spacing"/>
    <w:uiPriority w:val="1"/>
    <w:qFormat/>
    <w:rsid w:val="0059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2289">
      <w:bodyDiv w:val="1"/>
      <w:marLeft w:val="0"/>
      <w:marRight w:val="0"/>
      <w:marTop w:val="0"/>
      <w:marBottom w:val="0"/>
      <w:divBdr>
        <w:top w:val="none" w:sz="0" w:space="0" w:color="auto"/>
        <w:left w:val="none" w:sz="0" w:space="0" w:color="auto"/>
        <w:bottom w:val="none" w:sz="0" w:space="0" w:color="auto"/>
        <w:right w:val="none" w:sz="0" w:space="0" w:color="auto"/>
      </w:divBdr>
    </w:div>
    <w:div w:id="20539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image" Target="media/image5.jpeg"/><Relationship Id="rId5" Type="http://schemas.openxmlformats.org/officeDocument/2006/relationships/hyperlink" Target="mailto:info@zakonpravo.kz"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2419</Words>
  <Characters>13789</Characters>
  <Application>Microsoft Office Word</Application>
  <DocSecurity>0</DocSecurity>
  <Lines>114</Lines>
  <Paragraphs>32</Paragraphs>
  <ScaleCrop>false</ScaleCrop>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cp:revision>
  <dcterms:created xsi:type="dcterms:W3CDTF">2025-02-09T13:20:00Z</dcterms:created>
  <dcterms:modified xsi:type="dcterms:W3CDTF">2026-01-24T11:00:00Z</dcterms:modified>
</cp:coreProperties>
</file>