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6E75" w14:textId="77777777" w:rsidR="00C41708" w:rsidRDefault="00C41708" w:rsidP="00C41708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удебную коллегию по гражданским делам Алматинского городского</w:t>
      </w:r>
    </w:p>
    <w:p w14:paraId="192967C8" w14:textId="77777777" w:rsidR="00C41708" w:rsidRDefault="00C41708" w:rsidP="00C41708">
      <w:pPr>
        <w:pStyle w:val="ad"/>
        <w:ind w:left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Алматы, 050000,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Казыбек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Би, д. 66.</w:t>
      </w:r>
    </w:p>
    <w:p w14:paraId="647F1EFF" w14:textId="77777777" w:rsidR="00C41708" w:rsidRPr="00F8606E" w:rsidRDefault="00C41708" w:rsidP="00C41708">
      <w:pPr>
        <w:pStyle w:val="ad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F8606E">
        <w:rPr>
          <w:rFonts w:ascii="Times New Roman" w:eastAsia="Times New Roman" w:hAnsi="Times New Roman" w:cs="Times New Roman"/>
          <w:sz w:val="28"/>
          <w:szCs w:val="28"/>
        </w:rPr>
        <w:t>0201@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sud</w:t>
      </w:r>
      <w:proofErr w:type="spellEnd"/>
      <w:r w:rsidRPr="00F860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proofErr w:type="spellEnd"/>
    </w:p>
    <w:p w14:paraId="7BD51771" w14:textId="7B383FCD" w:rsidR="00C41708" w:rsidRPr="00F8606E" w:rsidRDefault="00C41708" w:rsidP="00C41708">
      <w:pPr>
        <w:pStyle w:val="ad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F860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F860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F8606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F8606E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Pr="00F8606E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38F13F17" w14:textId="6803400E" w:rsidR="00C41708" w:rsidRDefault="00C41708" w:rsidP="00C41708">
      <w:pPr>
        <w:pStyle w:val="ad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F86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24B5" w14:textId="7993B18A" w:rsidR="00C41708" w:rsidRDefault="00C41708" w:rsidP="00C41708">
      <w:pPr>
        <w:pStyle w:val="ad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F86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 194, 10 этаж, офис 1009</w:t>
      </w:r>
    </w:p>
    <w:p w14:paraId="2BA2F4F1" w14:textId="04C9D89D" w:rsidR="00C41708" w:rsidRPr="00F8606E" w:rsidRDefault="00C41708" w:rsidP="00C41708">
      <w:pPr>
        <w:pStyle w:val="ad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+7 705 </w:t>
      </w:r>
      <w:r w:rsidR="00F86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59B9C71" w14:textId="77777777" w:rsidR="00C41708" w:rsidRDefault="00C41708" w:rsidP="00C41708">
      <w:pPr>
        <w:pStyle w:val="ad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DCD5B30" w14:textId="77777777" w:rsidR="00C41708" w:rsidRDefault="00C41708" w:rsidP="00C41708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2A302CDC" w14:textId="77777777" w:rsidR="00C41708" w:rsidRDefault="00C41708" w:rsidP="00C41708">
      <w:pPr>
        <w:pStyle w:val="ad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1535C765" w14:textId="77777777" w:rsidR="00C41708" w:rsidRDefault="00C41708" w:rsidP="00C41708">
      <w:pPr>
        <w:ind w:left="3544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4B2F2E81" w14:textId="77777777" w:rsidR="00C41708" w:rsidRDefault="00C41708" w:rsidP="00C41708">
      <w:pPr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eastAsia="Times New Roman"/>
            <w:color w:val="0563C1"/>
            <w:sz w:val="28"/>
            <w:szCs w:val="28"/>
          </w:rPr>
          <w:t>@</w:t>
        </w:r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eastAsia="Times New Roman"/>
            <w:color w:val="0563C1"/>
            <w:sz w:val="28"/>
            <w:szCs w:val="28"/>
          </w:rPr>
          <w:t>.</w:t>
        </w:r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eastAsia="Times New Roman"/>
            <w:color w:val="0563C1"/>
            <w:sz w:val="28"/>
            <w:szCs w:val="28"/>
          </w:rPr>
          <w:t>.</w:t>
        </w:r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eastAsia="Times New Roman"/>
            <w:color w:val="0563C1"/>
            <w:sz w:val="28"/>
            <w:szCs w:val="28"/>
          </w:rPr>
          <w:t>.</w:t>
        </w:r>
        <w:r>
          <w:rPr>
            <w:rStyle w:val="ac"/>
            <w:rFonts w:eastAsia="Times New Roman"/>
            <w:color w:val="0563C1"/>
            <w:sz w:val="28"/>
            <w:szCs w:val="28"/>
            <w:lang w:val="en-US"/>
          </w:rPr>
          <w:t>kz</w:t>
        </w:r>
      </w:hyperlink>
      <w:r w:rsidRPr="00C417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17E945" w14:textId="77777777" w:rsidR="00C41708" w:rsidRDefault="00C41708" w:rsidP="00C41708">
      <w:pPr>
        <w:pStyle w:val="ad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CF72C" w14:textId="77777777" w:rsidR="00C41708" w:rsidRDefault="00C41708" w:rsidP="00C41708">
      <w:pPr>
        <w:pStyle w:val="ad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833D9B" w14:textId="77777777" w:rsidR="00C41708" w:rsidRDefault="00C41708" w:rsidP="00C41708">
      <w:pPr>
        <w:pStyle w:val="ad"/>
        <w:ind w:left="4956"/>
        <w:rPr>
          <w:rFonts w:ascii="Times New Roman" w:eastAsia="Times New Roman" w:hAnsi="Times New Roman" w:cs="Times New Roman"/>
          <w:sz w:val="28"/>
          <w:szCs w:val="28"/>
        </w:rPr>
      </w:pPr>
    </w:p>
    <w:p w14:paraId="56DF4F6E" w14:textId="77777777" w:rsidR="00C41708" w:rsidRDefault="00C41708" w:rsidP="00C4170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Частная жалоба</w:t>
      </w:r>
    </w:p>
    <w:p w14:paraId="4FF70CEC" w14:textId="77777777" w:rsidR="00C41708" w:rsidRDefault="00C41708" w:rsidP="00C4170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определение суда от 11 марта 2024 года</w:t>
      </w:r>
    </w:p>
    <w:p w14:paraId="53B78B08" w14:textId="77777777" w:rsidR="00C41708" w:rsidRDefault="00C41708" w:rsidP="00C4170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D8ED1" w14:textId="4A09A2C2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марта 2024 года Судья специализированного межрайонного экономического суда города Алматы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рассмотрев заявление истца об обеспечении иска по гражданскому делу</w:t>
      </w:r>
      <w:r w:rsidR="00F941EB" w:rsidRPr="00F941EB">
        <w:rPr>
          <w:rFonts w:ascii="Times New Roman" w:hAnsi="Times New Roman" w:cs="Times New Roman"/>
          <w:sz w:val="28"/>
          <w:szCs w:val="28"/>
        </w:rPr>
        <w:t xml:space="preserve"> </w:t>
      </w:r>
      <w:r w:rsidR="00F941EB" w:rsidRPr="000E1BDC">
        <w:rPr>
          <w:rFonts w:ascii="Times New Roman" w:hAnsi="Times New Roman" w:cs="Times New Roman"/>
          <w:sz w:val="28"/>
          <w:szCs w:val="28"/>
        </w:rPr>
        <w:t>№ 7527-24-00-2/2745</w:t>
      </w:r>
      <w:r>
        <w:rPr>
          <w:rFonts w:ascii="Times New Roman" w:hAnsi="Times New Roman" w:cs="Times New Roman"/>
          <w:sz w:val="28"/>
          <w:szCs w:val="28"/>
        </w:rPr>
        <w:t xml:space="preserve"> по иску товарищества с ограниченной ответственностью «</w:t>
      </w:r>
      <w:r w:rsidR="00F8606E">
        <w:rPr>
          <w:rFonts w:ascii="Times New Roman" w:hAnsi="Times New Roman" w:cs="Times New Roman"/>
          <w:sz w:val="28"/>
          <w:szCs w:val="28"/>
        </w:rPr>
        <w:t>TC</w:t>
      </w:r>
      <w:r>
        <w:rPr>
          <w:rFonts w:ascii="Times New Roman" w:hAnsi="Times New Roman" w:cs="Times New Roman"/>
          <w:sz w:val="28"/>
          <w:szCs w:val="28"/>
        </w:rPr>
        <w:t>» к ответчику товариществу с ограниченной ответственностью «</w:t>
      </w:r>
      <w:r w:rsidR="00F8606E">
        <w:rPr>
          <w:rFonts w:ascii="Times New Roman" w:hAnsi="Times New Roman" w:cs="Times New Roman"/>
          <w:sz w:val="28"/>
          <w:szCs w:val="28"/>
        </w:rPr>
        <w:t>MBG</w:t>
      </w:r>
      <w:r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773CCAC1" w14:textId="77777777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судебная коллегия, с определением суда от 11 марта 2024 года не согласны, так как не соответствует никакой морали и смысла закона. </w:t>
      </w:r>
    </w:p>
    <w:p w14:paraId="723B3E5A" w14:textId="4E3566B8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ЧСИ города Алматы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Тауекеловым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Кайрат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Танирбергеновичем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Определения суда от 11 марта 2024 года были наложены обременения (Арест) 17 апреля 2024 год на единственный расчетный счет KZ</w:t>
      </w:r>
      <w:r w:rsidR="00F8606E" w:rsidRPr="00F86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F8606E">
        <w:rPr>
          <w:rFonts w:ascii="Times New Roman" w:hAnsi="Times New Roman" w:cs="Times New Roman"/>
          <w:sz w:val="28"/>
          <w:szCs w:val="28"/>
        </w:rPr>
        <w:t>MBG</w:t>
      </w:r>
      <w:r>
        <w:rPr>
          <w:rFonts w:ascii="Times New Roman" w:hAnsi="Times New Roman" w:cs="Times New Roman"/>
          <w:sz w:val="28"/>
          <w:szCs w:val="28"/>
        </w:rPr>
        <w:t>» тому свидетельствует Выписка по счету за период с 16-04-2023 по 17-04-2024 год.</w:t>
      </w:r>
    </w:p>
    <w:p w14:paraId="65D406CB" w14:textId="77777777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Нормативной постановлении Верховного Суда Республики Казахстан от 12 января 2009 года № 2, о принятии обеспечительных мер по гражданским делам, и в соответствии со статьей 155 ГПК истец в заявлении должен указать конкретные доводы о том, что непринятие обеспечительных мер может затруднить или сделать невозможным принудительное исполнение судебного акта. Однако доводы Истца по данному делу не являются обоснованными и законными, тогда как Ответчиком услуги полостью были выполнены </w:t>
      </w:r>
      <w:r>
        <w:rPr>
          <w:rFonts w:ascii="Times New Roman" w:hAnsi="Times New Roman" w:cs="Times New Roman"/>
          <w:sz w:val="28"/>
          <w:szCs w:val="28"/>
        </w:rPr>
        <w:lastRenderedPageBreak/>
        <w:t>тому свидетельствуют подписанные между Истцом и Ответчиком акты выполненных работ и скрепленные печатью сторон.</w:t>
      </w:r>
    </w:p>
    <w:p w14:paraId="12157C94" w14:textId="77777777" w:rsidR="00C41708" w:rsidRPr="00456855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56855">
        <w:rPr>
          <w:rFonts w:ascii="Times New Roman" w:hAnsi="Times New Roman" w:cs="Times New Roman"/>
          <w:sz w:val="28"/>
          <w:szCs w:val="28"/>
          <w:u w:val="single"/>
        </w:rPr>
        <w:t>Кроме того</w:t>
      </w:r>
      <w:proofErr w:type="gramEnd"/>
      <w:r w:rsidRPr="004568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56855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D5903A5" w14:textId="4096FAAC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 «</w:t>
      </w:r>
      <w:r w:rsidR="00F8606E">
        <w:rPr>
          <w:rFonts w:ascii="Times New Roman" w:hAnsi="Times New Roman" w:cs="Times New Roman"/>
          <w:sz w:val="28"/>
          <w:szCs w:val="28"/>
        </w:rPr>
        <w:t>MBG</w:t>
      </w:r>
      <w:r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 </w:t>
      </w:r>
    </w:p>
    <w:p w14:paraId="3AEDAE87" w14:textId="77777777" w:rsidR="00C41708" w:rsidRDefault="00C41708" w:rsidP="00C41708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4B4D45DD" w14:textId="77777777" w:rsidR="00C41708" w:rsidRDefault="00C41708" w:rsidP="00C41708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ст.8 ГПК каждый вправе обратиться в суд за защитой нарушенных или оспариваемых конституционных прав, свобод или охраняемых интересов. </w:t>
      </w:r>
    </w:p>
    <w:p w14:paraId="6E7DFA70" w14:textId="77777777" w:rsidR="00C41708" w:rsidRDefault="00C41708" w:rsidP="00C41708">
      <w:pPr>
        <w:pStyle w:val="af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соответствии п.10. </w:t>
      </w:r>
      <w:r>
        <w:rPr>
          <w:sz w:val="28"/>
          <w:szCs w:val="28"/>
        </w:rPr>
        <w:t>Нормативного постановления ВС РК от 12 января 2009 года № 2,</w:t>
      </w:r>
      <w:r>
        <w:rPr>
          <w:spacing w:val="2"/>
          <w:sz w:val="28"/>
          <w:szCs w:val="28"/>
        </w:rPr>
        <w:t xml:space="preserve"> На определение по вопросам обеспечения иска в соответствии со </w:t>
      </w:r>
      <w:hyperlink r:id="rId7" w:anchor="z429" w:history="1">
        <w:r>
          <w:rPr>
            <w:rStyle w:val="ac"/>
            <w:rFonts w:eastAsiaTheme="majorEastAsia"/>
            <w:color w:val="073A5E"/>
            <w:spacing w:val="2"/>
            <w:sz w:val="28"/>
            <w:szCs w:val="28"/>
          </w:rPr>
          <w:t>статьей 429</w:t>
        </w:r>
      </w:hyperlink>
      <w:r>
        <w:rPr>
          <w:color w:val="000000"/>
          <w:spacing w:val="2"/>
          <w:sz w:val="28"/>
          <w:szCs w:val="28"/>
        </w:rPr>
        <w:t> ГПК может быть принесено ходатайство прокурором, подана частная жалоба лицами, интересов которых оно касается, в течение десяти рабочих дней со дня изготовления определения в окончательной форме.</w:t>
      </w:r>
    </w:p>
    <w:p w14:paraId="71FD7BA4" w14:textId="77777777" w:rsidR="00C41708" w:rsidRDefault="00C41708" w:rsidP="00C41708">
      <w:pPr>
        <w:pStyle w:val="af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Если определение об обеспечении иска было вынесено без извещения лица, подавшего жалобу, в соответствии с частью второй </w:t>
      </w:r>
      <w:hyperlink r:id="rId8" w:anchor="z161" w:history="1">
        <w:r>
          <w:rPr>
            <w:rStyle w:val="ac"/>
            <w:rFonts w:eastAsiaTheme="majorEastAsia"/>
            <w:color w:val="073A5E"/>
            <w:spacing w:val="2"/>
            <w:sz w:val="28"/>
            <w:szCs w:val="28"/>
          </w:rPr>
          <w:t>статьи 161</w:t>
        </w:r>
      </w:hyperlink>
      <w:r>
        <w:rPr>
          <w:color w:val="000000"/>
          <w:spacing w:val="2"/>
          <w:sz w:val="28"/>
          <w:szCs w:val="28"/>
        </w:rPr>
        <w:t> ГПК срок для подачи жалобы исчисляется со дня, когда ему стало известно об этом определении.</w:t>
      </w:r>
    </w:p>
    <w:p w14:paraId="247D4495" w14:textId="77777777" w:rsidR="00C41708" w:rsidRDefault="00C41708" w:rsidP="00C417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С частной жалобой (ходатайством прокурора) на определение суда по вопросам обеспечения иска направляется выделенный из дела материал, касающийся принятого определения.</w:t>
      </w:r>
    </w:p>
    <w:p w14:paraId="74BCC14C" w14:textId="77777777" w:rsidR="00C41708" w:rsidRDefault="00C41708" w:rsidP="00C417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Подача частной жалобы на определение суда о принятии обеспечительных мер не приостанавливает его исполнение.</w:t>
      </w:r>
    </w:p>
    <w:p w14:paraId="08507128" w14:textId="77777777" w:rsidR="00C41708" w:rsidRDefault="00C41708" w:rsidP="00C417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В то же время обжалование или рассмотрение ходатайства прокурора на определения суда об отмене обеспечения иска или определения о замене одного вида обеспечения другим приостанавливает исполнение указанных определений до рассмотрения частной жалобы или ходатайства прокурора.</w:t>
      </w:r>
    </w:p>
    <w:p w14:paraId="1111B86B" w14:textId="77777777" w:rsidR="00C41708" w:rsidRDefault="00C41708" w:rsidP="00C4170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основания вышеизложенного и руководствуясь ст. 161 ГПК РК,</w:t>
      </w:r>
    </w:p>
    <w:p w14:paraId="6FDC8CC7" w14:textId="77777777" w:rsidR="00C41708" w:rsidRDefault="00C41708" w:rsidP="00C41708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14:paraId="7B119910" w14:textId="77777777" w:rsidR="00C41708" w:rsidRDefault="00C41708" w:rsidP="00C41708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Прошу суд</w:t>
      </w:r>
    </w:p>
    <w:p w14:paraId="6D29F4DE" w14:textId="77777777" w:rsidR="00C41708" w:rsidRDefault="00C41708" w:rsidP="00C41708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7DA3E4CD" w14:textId="77777777" w:rsidR="00C41708" w:rsidRDefault="00C41708" w:rsidP="00C41708">
      <w:pPr>
        <w:pStyle w:val="j18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Отменить </w:t>
      </w:r>
      <w:r>
        <w:rPr>
          <w:sz w:val="28"/>
          <w:szCs w:val="28"/>
        </w:rPr>
        <w:t xml:space="preserve">определение суда от 11 марта 2024 года Судьи </w:t>
      </w:r>
      <w:proofErr w:type="spellStart"/>
      <w:r>
        <w:rPr>
          <w:sz w:val="28"/>
          <w:szCs w:val="28"/>
        </w:rPr>
        <w:t>Туралиевой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А.С.,  Специализированного</w:t>
      </w:r>
      <w:proofErr w:type="gramEnd"/>
      <w:r>
        <w:rPr>
          <w:sz w:val="28"/>
          <w:szCs w:val="28"/>
        </w:rPr>
        <w:t xml:space="preserve"> межрайонного экономического суда города Алматы.</w:t>
      </w:r>
    </w:p>
    <w:p w14:paraId="138D8BEE" w14:textId="77777777" w:rsidR="00C41708" w:rsidRDefault="00C41708" w:rsidP="00C41708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383DDBE3" w14:textId="77777777" w:rsidR="00C41708" w:rsidRDefault="00C41708" w:rsidP="00C41708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382976AC" w14:textId="77777777" w:rsidR="00C41708" w:rsidRDefault="00C41708" w:rsidP="00C41708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29BA6AD8" w14:textId="77777777" w:rsidR="00C41708" w:rsidRDefault="00C41708" w:rsidP="00C41708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1A972" w14:textId="77777777" w:rsidR="00C41708" w:rsidRDefault="00C41708" w:rsidP="00C41708">
      <w:pPr>
        <w:ind w:left="283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______________/Саржанов Галымжан Турлыбекович</w:t>
      </w:r>
    </w:p>
    <w:p w14:paraId="27EE7779" w14:textId="77777777" w:rsidR="00C41708" w:rsidRDefault="00C41708" w:rsidP="00C41708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A1695" w14:textId="77777777" w:rsidR="00C41708" w:rsidRDefault="00C41708" w:rsidP="00C41708">
      <w:pPr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"___"___________202</w:t>
      </w:r>
      <w:r>
        <w:rPr>
          <w:rFonts w:ascii="Times New Roman" w:hAnsi="Times New Roman" w:cs="Times New Roman"/>
          <w:sz w:val="16"/>
          <w:szCs w:val="16"/>
          <w:lang w:val="kk-KZ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786129C6" w14:textId="77777777" w:rsidR="00795605" w:rsidRPr="00AC4969" w:rsidRDefault="00795605" w:rsidP="00AC4969"/>
    <w:sectPr w:rsidR="00795605" w:rsidRPr="00AC4969" w:rsidSect="008121E7">
      <w:pgSz w:w="11906" w:h="16838"/>
      <w:pgMar w:top="568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  <w:num w:numId="2" w16cid:durableId="80369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718"/>
    <w:rsid w:val="001A065A"/>
    <w:rsid w:val="001F0DAD"/>
    <w:rsid w:val="00456855"/>
    <w:rsid w:val="00546688"/>
    <w:rsid w:val="00795605"/>
    <w:rsid w:val="008121E7"/>
    <w:rsid w:val="008901A1"/>
    <w:rsid w:val="008A301B"/>
    <w:rsid w:val="008C2718"/>
    <w:rsid w:val="009B4DA7"/>
    <w:rsid w:val="00AA6F05"/>
    <w:rsid w:val="00AC4969"/>
    <w:rsid w:val="00AF44F0"/>
    <w:rsid w:val="00C41708"/>
    <w:rsid w:val="00C50864"/>
    <w:rsid w:val="00D82448"/>
    <w:rsid w:val="00ED3FC2"/>
    <w:rsid w:val="00F057E1"/>
    <w:rsid w:val="00F171E8"/>
    <w:rsid w:val="00F8606E"/>
    <w:rsid w:val="00F941EB"/>
    <w:rsid w:val="00FD7181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78F7"/>
  <w15:chartTrackingRefBased/>
  <w15:docId w15:val="{535CE71D-8FAC-44E9-AF2E-0379AB23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57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C50864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C50864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C50864"/>
    <w:rPr>
      <w:kern w:val="0"/>
      <w:lang w:val="ru-RU"/>
      <w14:ligatures w14:val="none"/>
    </w:rPr>
  </w:style>
  <w:style w:type="paragraph" w:customStyle="1" w:styleId="j18">
    <w:name w:val="j18"/>
    <w:basedOn w:val="a"/>
    <w:uiPriority w:val="99"/>
    <w:rsid w:val="00C508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C417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4230</Characters>
  <Application>Microsoft Office Word</Application>
  <DocSecurity>0</DocSecurity>
  <Lines>108</Lines>
  <Paragraphs>42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2024-04-17T18:50:00Z</dcterms:created>
  <dcterms:modified xsi:type="dcterms:W3CDTF">2026-02-08T08:10:00Z</dcterms:modified>
</cp:coreProperties>
</file>