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0957" w14:textId="6741591C" w:rsidR="00C81144" w:rsidRDefault="00C81144" w:rsidP="00C81144">
      <w:pPr>
        <w:pStyle w:val="ad"/>
        <w:ind w:left="3544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B294F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Специализированный межрайонный</w:t>
      </w:r>
    </w:p>
    <w:p w14:paraId="56702B97" w14:textId="77777777" w:rsidR="00C81144" w:rsidRPr="00BB294F" w:rsidRDefault="00C81144" w:rsidP="00C81144">
      <w:pPr>
        <w:pStyle w:val="ad"/>
        <w:ind w:left="3544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B294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административный суд </w:t>
      </w:r>
      <w:r w:rsidRPr="00BB294F"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  <w:t>г</w:t>
      </w:r>
      <w:r w:rsidRPr="00BB294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.Алматы  </w:t>
      </w:r>
    </w:p>
    <w:p w14:paraId="284529A8" w14:textId="77777777" w:rsidR="00C81144" w:rsidRPr="00BB294F" w:rsidRDefault="00C81144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B294F">
        <w:rPr>
          <w:rFonts w:ascii="Times New Roman" w:hAnsi="Times New Roman" w:cs="Times New Roman"/>
          <w:sz w:val="28"/>
          <w:szCs w:val="28"/>
          <w:lang w:bidi="ru-RU"/>
        </w:rPr>
        <w:t>050040, г. Алматы, Алмалинский район, ​улица Карасай батыра, 85.​</w:t>
      </w:r>
    </w:p>
    <w:p w14:paraId="005BD7CB" w14:textId="77777777" w:rsidR="00C81144" w:rsidRPr="00DB6FC6" w:rsidRDefault="00C81144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B6FC6">
        <w:rPr>
          <w:rFonts w:ascii="Times New Roman" w:hAnsi="Times New Roman" w:cs="Times New Roman"/>
          <w:sz w:val="28"/>
          <w:szCs w:val="28"/>
        </w:rPr>
        <w:t>+7 727 333-10-25; +7 775 709-32-45</w:t>
      </w:r>
    </w:p>
    <w:p w14:paraId="5E723E57" w14:textId="77777777" w:rsidR="00C81144" w:rsidRPr="00BB294F" w:rsidRDefault="00C81144" w:rsidP="00C81144">
      <w:pPr>
        <w:pStyle w:val="ad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5" w:history="1">
        <w:r w:rsidRPr="00DB6FC6">
          <w:rPr>
            <w:rStyle w:val="ac"/>
            <w:rFonts w:ascii="Times New Roman" w:hAnsi="Times New Roman" w:cs="Times New Roman"/>
            <w:sz w:val="28"/>
            <w:szCs w:val="28"/>
          </w:rPr>
          <w:t>727-0316@</w:t>
        </w:r>
        <w:proofErr w:type="spellStart"/>
        <w:r w:rsidRPr="00BB294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sud</w:t>
        </w:r>
        <w:proofErr w:type="spellEnd"/>
        <w:r w:rsidRPr="00DB6FC6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B294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5FCE8744" w14:textId="0648F520" w:rsidR="00C81144" w:rsidRPr="00DB6FC6" w:rsidRDefault="00D32FBD" w:rsidP="00C81144">
      <w:pPr>
        <w:pStyle w:val="ad"/>
        <w:ind w:left="35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Истец</w:t>
      </w:r>
      <w:r w:rsidRPr="00DB6F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C81144" w:rsidRPr="00DB6F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81144" w:rsidRPr="00BB294F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="00C81144" w:rsidRPr="00DB6FC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DB6FC6">
        <w:rPr>
          <w:rFonts w:ascii="Times New Roman" w:hAnsi="Times New Roman" w:cs="Times New Roman"/>
          <w:b/>
          <w:bCs/>
          <w:sz w:val="28"/>
          <w:szCs w:val="28"/>
          <w:lang w:val="en-US"/>
        </w:rPr>
        <w:t>MBG</w:t>
      </w:r>
      <w:r w:rsidR="00C81144" w:rsidRPr="00DB6FC6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11282701" w14:textId="1A932687" w:rsidR="00C81144" w:rsidRPr="00BB294F" w:rsidRDefault="00C81144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sz w:val="28"/>
          <w:szCs w:val="28"/>
        </w:rPr>
        <w:t xml:space="preserve">БИН </w:t>
      </w:r>
      <w:r w:rsidR="00DB6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2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D0909" w14:textId="3621538C" w:rsidR="00C81144" w:rsidRPr="00BB294F" w:rsidRDefault="00C81144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gramStart"/>
      <w:r w:rsidRPr="00BB294F">
        <w:rPr>
          <w:rFonts w:ascii="Times New Roman" w:hAnsi="Times New Roman" w:cs="Times New Roman"/>
          <w:sz w:val="28"/>
          <w:szCs w:val="28"/>
        </w:rPr>
        <w:t>Б</w:t>
      </w:r>
      <w:r w:rsidR="00DB6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29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B294F">
        <w:rPr>
          <w:rFonts w:ascii="Times New Roman" w:hAnsi="Times New Roman" w:cs="Times New Roman"/>
          <w:sz w:val="28"/>
          <w:szCs w:val="28"/>
        </w:rPr>
        <w:t xml:space="preserve"> дом 194, 10 этаж, офис 1009</w:t>
      </w:r>
    </w:p>
    <w:p w14:paraId="0E00768A" w14:textId="018C0886" w:rsidR="00C81144" w:rsidRPr="00DB6FC6" w:rsidRDefault="00C81144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294F">
        <w:rPr>
          <w:rFonts w:ascii="Times New Roman" w:hAnsi="Times New Roman" w:cs="Times New Roman"/>
          <w:sz w:val="28"/>
          <w:szCs w:val="28"/>
        </w:rPr>
        <w:t>+7 705 </w:t>
      </w:r>
      <w:r w:rsidR="00DB6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2D03E8F" w14:textId="77777777" w:rsidR="00C81144" w:rsidRPr="00BB294F" w:rsidRDefault="00C81144" w:rsidP="00C81144">
      <w:pPr>
        <w:pStyle w:val="ad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29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9FCD727" w14:textId="77777777" w:rsidR="00C81144" w:rsidRPr="00BB294F" w:rsidRDefault="00C81144" w:rsidP="00C81144">
      <w:pPr>
        <w:pStyle w:val="ad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2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03D6DFE5" w14:textId="77777777" w:rsidR="00C81144" w:rsidRPr="00BB294F" w:rsidRDefault="00C81144" w:rsidP="00C81144">
      <w:pPr>
        <w:pStyle w:val="ad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2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6557F6CE" w14:textId="77777777" w:rsidR="00C81144" w:rsidRPr="00BB294F" w:rsidRDefault="00C81144" w:rsidP="00C81144">
      <w:pPr>
        <w:ind w:left="3544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BB2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7AA439E3" w14:textId="77777777" w:rsidR="00C81144" w:rsidRPr="00BB294F" w:rsidRDefault="00C81144" w:rsidP="00C81144">
      <w:pPr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BB2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BB294F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BB2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4DBFBD" w14:textId="77777777" w:rsidR="00C81144" w:rsidRDefault="00C81144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BB2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6E6C8" w14:textId="3ADEFB2C" w:rsidR="00D32FBD" w:rsidRPr="00165810" w:rsidRDefault="00D32FBD" w:rsidP="00C81144">
      <w:pPr>
        <w:pStyle w:val="ad"/>
        <w:ind w:left="35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810">
        <w:rPr>
          <w:rFonts w:ascii="Times New Roman" w:hAnsi="Times New Roman" w:cs="Times New Roman"/>
          <w:b/>
          <w:bCs/>
          <w:sz w:val="28"/>
          <w:szCs w:val="28"/>
        </w:rPr>
        <w:t xml:space="preserve">Частный судебный исполнитель города Алматы </w:t>
      </w:r>
      <w:proofErr w:type="spellStart"/>
      <w:r w:rsidRPr="00165810">
        <w:rPr>
          <w:rFonts w:ascii="Times New Roman" w:hAnsi="Times New Roman" w:cs="Times New Roman"/>
          <w:b/>
          <w:bCs/>
          <w:sz w:val="28"/>
          <w:szCs w:val="28"/>
        </w:rPr>
        <w:t>Тауекелов</w:t>
      </w:r>
      <w:proofErr w:type="spellEnd"/>
      <w:r w:rsidRPr="00165810">
        <w:rPr>
          <w:rFonts w:ascii="Times New Roman" w:hAnsi="Times New Roman" w:cs="Times New Roman"/>
          <w:b/>
          <w:bCs/>
          <w:sz w:val="28"/>
          <w:szCs w:val="28"/>
        </w:rPr>
        <w:t xml:space="preserve"> Кайрат </w:t>
      </w:r>
      <w:proofErr w:type="spellStart"/>
      <w:r w:rsidRPr="00165810">
        <w:rPr>
          <w:rFonts w:ascii="Times New Roman" w:hAnsi="Times New Roman" w:cs="Times New Roman"/>
          <w:b/>
          <w:bCs/>
          <w:sz w:val="28"/>
          <w:szCs w:val="28"/>
        </w:rPr>
        <w:t>Танирбергенович</w:t>
      </w:r>
      <w:proofErr w:type="spellEnd"/>
    </w:p>
    <w:p w14:paraId="3032DCF9" w14:textId="68F1E12B" w:rsidR="00165810" w:rsidRPr="009B62AC" w:rsidRDefault="00165810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B6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gramStart"/>
      <w:r w:rsidRPr="009B6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Алматы,  пр.</w:t>
      </w:r>
      <w:proofErr w:type="gramEnd"/>
      <w:r w:rsidRPr="009B6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Сейфуллина 597 А, оф. 603</w:t>
      </w:r>
    </w:p>
    <w:p w14:paraId="6EE0AD4A" w14:textId="126D0376" w:rsidR="00461326" w:rsidRPr="009B62AC" w:rsidRDefault="00165810" w:rsidP="00C81144">
      <w:pPr>
        <w:pStyle w:val="ad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B6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+7 (705) 185-00-20</w:t>
      </w:r>
    </w:p>
    <w:p w14:paraId="06C17C52" w14:textId="77777777" w:rsidR="00C81144" w:rsidRPr="00BB294F" w:rsidRDefault="00C81144" w:rsidP="00C81144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CB1447" w14:textId="77777777" w:rsidR="00C81144" w:rsidRPr="00BB294F" w:rsidRDefault="00C81144" w:rsidP="00C8114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94F">
        <w:rPr>
          <w:rFonts w:ascii="Times New Roman" w:hAnsi="Times New Roman" w:cs="Times New Roman"/>
          <w:b/>
          <w:sz w:val="28"/>
          <w:szCs w:val="28"/>
          <w:lang w:val="kk-KZ"/>
        </w:rPr>
        <w:t>Иск</w:t>
      </w:r>
    </w:p>
    <w:p w14:paraId="54D5D45D" w14:textId="77777777" w:rsidR="00C81144" w:rsidRPr="00940BCC" w:rsidRDefault="00C81144" w:rsidP="00C81144">
      <w:pPr>
        <w:pStyle w:val="ad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40BCC">
        <w:rPr>
          <w:rFonts w:ascii="Times New Roman" w:hAnsi="Times New Roman" w:cs="Times New Roman"/>
          <w:bCs/>
          <w:sz w:val="28"/>
          <w:szCs w:val="28"/>
        </w:rPr>
        <w:t>об оспаривании действий частного судебного исполнителя о наложении ареста</w:t>
      </w:r>
      <w:r w:rsidRPr="00940BC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 рамках обеспечительных мер</w:t>
      </w:r>
    </w:p>
    <w:p w14:paraId="2A40D532" w14:textId="77777777" w:rsidR="00C81144" w:rsidRPr="00BB294F" w:rsidRDefault="00C81144" w:rsidP="00C81144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F97BD" w14:textId="66268D73" w:rsidR="00C81144" w:rsidRPr="00BB294F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sz w:val="28"/>
          <w:szCs w:val="28"/>
        </w:rPr>
        <w:t xml:space="preserve">11 марта 2024 года Судья специализированного межрайонного экономического суда города Алматы </w:t>
      </w:r>
      <w:proofErr w:type="spellStart"/>
      <w:r w:rsidRPr="00BB294F"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 w:rsidRPr="00BB294F">
        <w:rPr>
          <w:rFonts w:ascii="Times New Roman" w:hAnsi="Times New Roman" w:cs="Times New Roman"/>
          <w:sz w:val="28"/>
          <w:szCs w:val="28"/>
        </w:rPr>
        <w:t xml:space="preserve"> А.С., рассмотрев заявление истца об обеспечении иска по гражданскому делу № 7527-24-00-2/2745 по иску товарищества с ограниченной ответственностью «Т</w:t>
      </w:r>
      <w:r w:rsidR="00DB6FC6" w:rsidRPr="00DB6FC6">
        <w:rPr>
          <w:rFonts w:ascii="Times New Roman" w:hAnsi="Times New Roman" w:cs="Times New Roman"/>
          <w:sz w:val="28"/>
          <w:szCs w:val="28"/>
        </w:rPr>
        <w:t xml:space="preserve"> </w:t>
      </w:r>
      <w:r w:rsidRPr="00BB294F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r w:rsidR="00DB6FC6">
        <w:rPr>
          <w:rFonts w:ascii="Times New Roman" w:hAnsi="Times New Roman" w:cs="Times New Roman"/>
          <w:sz w:val="28"/>
          <w:szCs w:val="28"/>
        </w:rPr>
        <w:t>MBG</w:t>
      </w:r>
      <w:r w:rsidRPr="00BB294F">
        <w:rPr>
          <w:rFonts w:ascii="Times New Roman" w:hAnsi="Times New Roman" w:cs="Times New Roman"/>
          <w:sz w:val="28"/>
          <w:szCs w:val="28"/>
        </w:rPr>
        <w:t>» о взыскании суммы задолженности, Суд Определил - Ходатайство истца об обеспечении иска – удовлетворить.</w:t>
      </w:r>
    </w:p>
    <w:p w14:paraId="66ACE674" w14:textId="4DA9E5BD" w:rsidR="00C81144" w:rsidRPr="006931F3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F3">
        <w:rPr>
          <w:rFonts w:ascii="Times New Roman" w:hAnsi="Times New Roman" w:cs="Times New Roman"/>
          <w:sz w:val="28"/>
          <w:szCs w:val="28"/>
        </w:rPr>
        <w:t xml:space="preserve">Таким образом ЧСИ города Алматы </w:t>
      </w:r>
      <w:proofErr w:type="spellStart"/>
      <w:r w:rsidRPr="006931F3">
        <w:rPr>
          <w:rFonts w:ascii="Times New Roman" w:hAnsi="Times New Roman" w:cs="Times New Roman"/>
          <w:sz w:val="28"/>
          <w:szCs w:val="28"/>
        </w:rPr>
        <w:t>Тауекеловым</w:t>
      </w:r>
      <w:proofErr w:type="spellEnd"/>
      <w:r w:rsidRPr="006931F3">
        <w:rPr>
          <w:rFonts w:ascii="Times New Roman" w:hAnsi="Times New Roman" w:cs="Times New Roman"/>
          <w:sz w:val="28"/>
          <w:szCs w:val="28"/>
        </w:rPr>
        <w:t xml:space="preserve"> Кайрат </w:t>
      </w:r>
      <w:proofErr w:type="spellStart"/>
      <w:r w:rsidRPr="006931F3">
        <w:rPr>
          <w:rFonts w:ascii="Times New Roman" w:hAnsi="Times New Roman" w:cs="Times New Roman"/>
          <w:sz w:val="28"/>
          <w:szCs w:val="28"/>
        </w:rPr>
        <w:t>Танирбергеновичем</w:t>
      </w:r>
      <w:proofErr w:type="spellEnd"/>
      <w:r w:rsidRPr="006931F3">
        <w:rPr>
          <w:rFonts w:ascii="Times New Roman" w:hAnsi="Times New Roman" w:cs="Times New Roman"/>
          <w:sz w:val="28"/>
          <w:szCs w:val="28"/>
        </w:rPr>
        <w:t xml:space="preserve"> на основании Определения суда от 11 марта 2024 года было возбуждено исполнительное производство от 04.04.2024 года были наложены обременения (Арест) 17 апреля 2024 год на единственный расчетный счет KZ</w:t>
      </w:r>
      <w:r w:rsidR="00DB6FC6" w:rsidRPr="00DB6FC6">
        <w:rPr>
          <w:rFonts w:ascii="Times New Roman" w:hAnsi="Times New Roman" w:cs="Times New Roman"/>
          <w:sz w:val="28"/>
          <w:szCs w:val="28"/>
        </w:rPr>
        <w:t xml:space="preserve"> </w:t>
      </w:r>
      <w:r w:rsidRPr="006931F3">
        <w:rPr>
          <w:rFonts w:ascii="Times New Roman" w:hAnsi="Times New Roman" w:cs="Times New Roman"/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DB6FC6">
        <w:rPr>
          <w:rFonts w:ascii="Times New Roman" w:hAnsi="Times New Roman" w:cs="Times New Roman"/>
          <w:sz w:val="28"/>
          <w:szCs w:val="28"/>
        </w:rPr>
        <w:t>MBG</w:t>
      </w:r>
      <w:r w:rsidRPr="006931F3">
        <w:rPr>
          <w:rFonts w:ascii="Times New Roman" w:hAnsi="Times New Roman" w:cs="Times New Roman"/>
          <w:sz w:val="28"/>
          <w:szCs w:val="28"/>
        </w:rPr>
        <w:t>» тому свидетельствует Выписка по счету за период с 16-04-2023 по 17-04-2024 год.</w:t>
      </w:r>
    </w:p>
    <w:p w14:paraId="1211E435" w14:textId="77777777" w:rsidR="00C81144" w:rsidRPr="00BB294F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F3">
        <w:rPr>
          <w:rFonts w:ascii="Times New Roman" w:hAnsi="Times New Roman" w:cs="Times New Roman"/>
          <w:sz w:val="28"/>
          <w:szCs w:val="28"/>
        </w:rPr>
        <w:t>В тот же день нами были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заявления самому ЧСИ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Тауекелову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К.Т.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Департамент юстиции, Прокуратуру города Алматы. Однако исполнители по вышеуказанным обращениям нам сообщили о необходимости обратится в суд обжаловав действия ЧСИ. </w:t>
      </w:r>
    </w:p>
    <w:p w14:paraId="536C8697" w14:textId="1BE29174" w:rsidR="00C81144" w:rsidRPr="00BB294F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sz w:val="28"/>
          <w:szCs w:val="28"/>
        </w:rPr>
        <w:t xml:space="preserve">Согласно Нормативной постановлении Верховного Суда Республики Казахстан от 12 января 2009 года № 2, о принятии обеспечительных мер по гражданским делам, и в соответствии со статьей 155 ГПК истец в заявлении </w:t>
      </w:r>
      <w:r w:rsidRPr="00BB294F">
        <w:rPr>
          <w:rFonts w:ascii="Times New Roman" w:hAnsi="Times New Roman" w:cs="Times New Roman"/>
          <w:sz w:val="28"/>
          <w:szCs w:val="28"/>
        </w:rPr>
        <w:lastRenderedPageBreak/>
        <w:t xml:space="preserve">должен указать конкретные доводы о том, что непринятие обеспечительных мер может затруднить или сделать невозможным принудительное исполнение судебного акта. </w:t>
      </w:r>
    </w:p>
    <w:p w14:paraId="057437AF" w14:textId="28CF87BE" w:rsidR="00C81144" w:rsidRPr="00D10D45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10D45">
        <w:rPr>
          <w:rFonts w:ascii="Times New Roman" w:hAnsi="Times New Roman" w:cs="Times New Roman"/>
          <w:sz w:val="28"/>
          <w:szCs w:val="28"/>
          <w:u w:val="single"/>
        </w:rPr>
        <w:t>Кроме того</w:t>
      </w:r>
      <w:proofErr w:type="gramEnd"/>
      <w:r w:rsidR="006A2FAA">
        <w:rPr>
          <w:rFonts w:ascii="Times New Roman" w:hAnsi="Times New Roman" w:cs="Times New Roman"/>
          <w:sz w:val="28"/>
          <w:szCs w:val="28"/>
          <w:u w:val="single"/>
        </w:rPr>
        <w:t xml:space="preserve"> в указанном постановлении</w:t>
      </w:r>
      <w:r w:rsidR="0017507A">
        <w:rPr>
          <w:rFonts w:ascii="Times New Roman" w:hAnsi="Times New Roman" w:cs="Times New Roman"/>
          <w:sz w:val="28"/>
          <w:szCs w:val="28"/>
          <w:u w:val="single"/>
        </w:rPr>
        <w:t xml:space="preserve"> предусмотрено о </w:t>
      </w:r>
      <w:proofErr w:type="gramStart"/>
      <w:r w:rsidR="0017507A">
        <w:rPr>
          <w:rFonts w:ascii="Times New Roman" w:hAnsi="Times New Roman" w:cs="Times New Roman"/>
          <w:sz w:val="28"/>
          <w:szCs w:val="28"/>
          <w:u w:val="single"/>
        </w:rPr>
        <w:t>том</w:t>
      </w:r>
      <w:proofErr w:type="gramEnd"/>
      <w:r w:rsidR="0017507A">
        <w:rPr>
          <w:rFonts w:ascii="Times New Roman" w:hAnsi="Times New Roman" w:cs="Times New Roman"/>
          <w:sz w:val="28"/>
          <w:szCs w:val="28"/>
          <w:u w:val="single"/>
        </w:rPr>
        <w:t xml:space="preserve"> что</w:t>
      </w:r>
      <w:r w:rsidRPr="00D10D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0D4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</w:rPr>
        <w:t xml:space="preserve">принятые </w:t>
      </w:r>
      <w:r w:rsidRPr="00D10D4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  <w:lang w:val="kk-KZ"/>
        </w:rPr>
        <w:t>ЧСИ</w:t>
      </w:r>
      <w:r w:rsidRPr="00D10D4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</w:rPr>
        <w:t xml:space="preserve">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5688EC78" w14:textId="7395CB2E" w:rsidR="00C81144" w:rsidRPr="00BB294F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sz w:val="28"/>
          <w:szCs w:val="28"/>
        </w:rPr>
        <w:t>ТОО «</w:t>
      </w:r>
      <w:r w:rsidR="00DB6FC6">
        <w:rPr>
          <w:rFonts w:ascii="Times New Roman" w:hAnsi="Times New Roman" w:cs="Times New Roman"/>
          <w:sz w:val="28"/>
          <w:szCs w:val="28"/>
        </w:rPr>
        <w:t>MBG</w:t>
      </w:r>
      <w:r w:rsidRPr="00BB294F"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 </w:t>
      </w:r>
    </w:p>
    <w:p w14:paraId="5DE4A4C3" w14:textId="77777777" w:rsidR="00C81144" w:rsidRPr="00BB294F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B2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BB29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п. 1 ст. 32 Закона</w:t>
      </w:r>
      <w:r w:rsidRPr="00BB2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судебный исполнитель обязан принять меры по обеспечению исполнения исполнительных документов. Согласно п. 2 указанной статьи Закона мерами по обеспечению исполнения исполнительных документов являются: наложение ареста на имущество должника, включая деньги ценные бумаги…; изъятие имущества должника, находящегося у него либо у иных физических или юридических лиц; запрещение должнику совершать определенные действия; запрещение должнику пользоваться принадлежащим ему на праве собственности имуществом, в том числе деньгами, либо указание пользоваться им в пределах, установленных судебным исполнителем и т.д., однако Судебный исполнитель должен основываться на принципах справедливости разумности и целесообразности давая оценку по существу дела.</w:t>
      </w:r>
    </w:p>
    <w:p w14:paraId="2791BFA2" w14:textId="77777777" w:rsidR="00C81144" w:rsidRPr="00BB294F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294F">
        <w:rPr>
          <w:rFonts w:ascii="Times New Roman" w:hAnsi="Times New Roman" w:cs="Times New Roman"/>
          <w:sz w:val="28"/>
          <w:szCs w:val="28"/>
        </w:rPr>
        <w:t xml:space="preserve">Таким образом, считаю, что действия частного судебного исполнителя явились поспешными и необоснованными, так как должник никоим образом не уклоняется от обязательства </w:t>
      </w:r>
      <w:r w:rsidRPr="00BB294F">
        <w:rPr>
          <w:rFonts w:ascii="Times New Roman" w:hAnsi="Times New Roman" w:cs="Times New Roman"/>
          <w:sz w:val="28"/>
          <w:szCs w:val="28"/>
          <w:lang w:val="kk-KZ"/>
        </w:rPr>
        <w:t>так как на сегодняшный день идет судебный процес</w:t>
      </w:r>
      <w:r w:rsidRPr="00BB29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7167D2" w14:textId="3180BC8C" w:rsidR="00C81144" w:rsidRPr="00BB294F" w:rsidRDefault="00C81144" w:rsidP="00C81144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147"/>
        <w:jc w:val="both"/>
        <w:rPr>
          <w:rFonts w:ascii="Times New Roman" w:hAnsi="Times New Roman"/>
          <w:sz w:val="28"/>
          <w:szCs w:val="28"/>
        </w:rPr>
      </w:pPr>
      <w:r w:rsidRPr="00BB294F">
        <w:rPr>
          <w:rFonts w:ascii="Times New Roman" w:hAnsi="Times New Roman"/>
          <w:sz w:val="28"/>
          <w:szCs w:val="28"/>
        </w:rPr>
        <w:tab/>
        <w:t>Исходя из изложенного полагаю, что действия Частного судебного исполнителя необоснованны так как будучи добропорядочным и ответственным ТОО "</w:t>
      </w:r>
      <w:r w:rsidR="00DB6FC6">
        <w:rPr>
          <w:rFonts w:ascii="Times New Roman" w:hAnsi="Times New Roman"/>
          <w:sz w:val="28"/>
          <w:szCs w:val="28"/>
          <w:lang w:val="en-US"/>
        </w:rPr>
        <w:t>MBG</w:t>
      </w:r>
      <w:r w:rsidRPr="00BB294F">
        <w:rPr>
          <w:rFonts w:ascii="Times New Roman" w:hAnsi="Times New Roman"/>
          <w:sz w:val="28"/>
          <w:szCs w:val="28"/>
        </w:rPr>
        <w:t>" никогда не отказывался выполнять взятые на себя обязательства и всегда шел на конструктивные переговоры в устном и письменном порядке всеми представителями.</w:t>
      </w:r>
    </w:p>
    <w:p w14:paraId="22A89F15" w14:textId="77777777" w:rsidR="00C81144" w:rsidRPr="00BB294F" w:rsidRDefault="00C81144" w:rsidP="00C81144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147"/>
        <w:jc w:val="both"/>
        <w:rPr>
          <w:rFonts w:ascii="Times New Roman" w:hAnsi="Times New Roman"/>
          <w:sz w:val="28"/>
          <w:szCs w:val="28"/>
        </w:rPr>
      </w:pPr>
      <w:r w:rsidRPr="00BB294F">
        <w:rPr>
          <w:rFonts w:ascii="Times New Roman" w:hAnsi="Times New Roman"/>
          <w:sz w:val="28"/>
          <w:szCs w:val="28"/>
        </w:rPr>
        <w:tab/>
        <w:t xml:space="preserve">В связи с чем Частному судебному </w:t>
      </w:r>
      <w:proofErr w:type="gramStart"/>
      <w:r w:rsidRPr="00BB294F">
        <w:rPr>
          <w:rFonts w:ascii="Times New Roman" w:hAnsi="Times New Roman"/>
          <w:sz w:val="28"/>
          <w:szCs w:val="28"/>
        </w:rPr>
        <w:t>исполнителю прежде чем</w:t>
      </w:r>
      <w:proofErr w:type="gramEnd"/>
      <w:r w:rsidRPr="00BB294F">
        <w:rPr>
          <w:rFonts w:ascii="Times New Roman" w:hAnsi="Times New Roman"/>
          <w:sz w:val="28"/>
          <w:szCs w:val="28"/>
        </w:rPr>
        <w:t xml:space="preserve"> наложить арест необходимо было выяснить все </w:t>
      </w:r>
      <w:proofErr w:type="gramStart"/>
      <w:r w:rsidRPr="00BB294F">
        <w:rPr>
          <w:rFonts w:ascii="Times New Roman" w:hAnsi="Times New Roman"/>
          <w:sz w:val="28"/>
          <w:szCs w:val="28"/>
        </w:rPr>
        <w:t>выше указанные</w:t>
      </w:r>
      <w:proofErr w:type="gramEnd"/>
      <w:r w:rsidRPr="00BB294F">
        <w:rPr>
          <w:rFonts w:ascii="Times New Roman" w:hAnsi="Times New Roman"/>
          <w:sz w:val="28"/>
          <w:szCs w:val="28"/>
        </w:rPr>
        <w:t xml:space="preserve"> сведения и после в соответствии с принципами добросовестности, разумности и справедливости принимать решение.     </w:t>
      </w:r>
    </w:p>
    <w:p w14:paraId="39EBC085" w14:textId="26877EB2" w:rsidR="00C81144" w:rsidRPr="00BB294F" w:rsidRDefault="00C81144" w:rsidP="00C81144">
      <w:pPr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B294F">
        <w:rPr>
          <w:rFonts w:ascii="Times New Roman" w:hAnsi="Times New Roman" w:cs="Times New Roman"/>
          <w:bCs/>
          <w:sz w:val="28"/>
          <w:szCs w:val="28"/>
        </w:rPr>
        <w:t xml:space="preserve">На основании изложенного прошу Суд учесть о том, что </w:t>
      </w:r>
      <w:r w:rsidRPr="00BB294F">
        <w:rPr>
          <w:rFonts w:ascii="Times New Roman" w:hAnsi="Times New Roman" w:cs="Times New Roman"/>
          <w:sz w:val="28"/>
          <w:szCs w:val="28"/>
        </w:rPr>
        <w:t>ТОО "</w:t>
      </w:r>
      <w:r w:rsidR="00DB6FC6">
        <w:rPr>
          <w:rFonts w:ascii="Times New Roman" w:hAnsi="Times New Roman" w:cs="Times New Roman"/>
          <w:sz w:val="28"/>
          <w:szCs w:val="28"/>
          <w:lang w:val="en-US"/>
        </w:rPr>
        <w:t>MBG</w:t>
      </w:r>
      <w:r w:rsidRPr="00BB294F">
        <w:rPr>
          <w:rFonts w:ascii="Times New Roman" w:hAnsi="Times New Roman" w:cs="Times New Roman"/>
          <w:sz w:val="28"/>
          <w:szCs w:val="28"/>
        </w:rPr>
        <w:t>" является действующей компанией и имеет обязательства не только перед на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B294F">
        <w:rPr>
          <w:rFonts w:ascii="Times New Roman" w:hAnsi="Times New Roman" w:cs="Times New Roman"/>
          <w:sz w:val="28"/>
          <w:szCs w:val="28"/>
        </w:rPr>
        <w:t>оговыми органами на и перед сотрудниками</w:t>
      </w:r>
      <w:r w:rsidRPr="00BB2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294F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B294F">
        <w:rPr>
          <w:rFonts w:ascii="Times New Roman" w:hAnsi="Times New Roman" w:cs="Times New Roman"/>
          <w:bCs/>
          <w:sz w:val="28"/>
          <w:szCs w:val="28"/>
        </w:rPr>
        <w:t xml:space="preserve">вынести решение </w:t>
      </w:r>
      <w:r w:rsidRPr="00BB294F">
        <w:rPr>
          <w:rFonts w:ascii="Times New Roman" w:hAnsi="Times New Roman" w:cs="Times New Roman"/>
          <w:sz w:val="28"/>
          <w:szCs w:val="28"/>
        </w:rPr>
        <w:t>в соответствии с принципами добросовестности, разумности и справедливости.</w:t>
      </w:r>
    </w:p>
    <w:p w14:paraId="24458AA1" w14:textId="77777777" w:rsidR="00C81144" w:rsidRPr="00BB294F" w:rsidRDefault="00C81144" w:rsidP="0053546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sz w:val="28"/>
          <w:szCs w:val="28"/>
        </w:rPr>
        <w:t xml:space="preserve">Под принадлежащим ответчику имуществом понимаются перечисленные в статье 115 Гражданского кодекса Республики Казахстан виды имущества, которыми ответчик владеет и пользуется на праве </w:t>
      </w:r>
      <w:r w:rsidRPr="00BB294F">
        <w:rPr>
          <w:rFonts w:ascii="Times New Roman" w:hAnsi="Times New Roman" w:cs="Times New Roman"/>
          <w:sz w:val="28"/>
          <w:szCs w:val="28"/>
        </w:rPr>
        <w:lastRenderedPageBreak/>
        <w:t>собственности или праве хозяйственного ведения. 3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стоимость, на которое может быть наложен арест, даже если истец в заявлении ходатайствует о наложении ареста на конкретные предметы.</w:t>
      </w:r>
    </w:p>
    <w:p w14:paraId="1AE413F0" w14:textId="77777777" w:rsidR="00C81144" w:rsidRPr="00EC45AA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5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соответствии ст. 106 АППК РК</w:t>
      </w:r>
      <w:r w:rsidRPr="00EC45A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EC45AA">
        <w:rPr>
          <w:rFonts w:ascii="Times New Roman" w:hAnsi="Times New Roman" w:cs="Times New Roman"/>
          <w:sz w:val="28"/>
          <w:szCs w:val="28"/>
        </w:rPr>
        <w:t>Административные дела подлежат рассмотрению по месту вынесения административного акта или по месту нахождения ответчика.</w:t>
      </w:r>
    </w:p>
    <w:p w14:paraId="3ADDA2AC" w14:textId="77777777" w:rsidR="00C81144" w:rsidRPr="00EC45AA" w:rsidRDefault="00C81144" w:rsidP="00C8114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45AA">
        <w:rPr>
          <w:rFonts w:ascii="Times New Roman" w:hAnsi="Times New Roman" w:cs="Times New Roman"/>
          <w:sz w:val="28"/>
          <w:szCs w:val="28"/>
        </w:rPr>
        <w:t>      При нарушении обременяющим административным актом прав, свобод и законных интересов истца он вправе предъявить иск об оспаривании с требованием отменить административный акт полностью или в какой-либо его части согласно ст. 132 АППК РК.</w:t>
      </w:r>
    </w:p>
    <w:p w14:paraId="63B67B12" w14:textId="77777777" w:rsidR="00C81144" w:rsidRPr="00EC45AA" w:rsidRDefault="00C81144" w:rsidP="00C8114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5AA">
        <w:rPr>
          <w:rFonts w:ascii="Times New Roman" w:hAnsi="Times New Roman" w:cs="Times New Roman"/>
          <w:sz w:val="28"/>
          <w:szCs w:val="28"/>
        </w:rPr>
        <w:t>На основании п.15 ст. 616 НК РК «</w:t>
      </w:r>
      <w:r w:rsidRPr="00EC45AA">
        <w:rPr>
          <w:rFonts w:ascii="Times New Roman" w:hAnsi="Times New Roman" w:cs="Times New Roman"/>
          <w:sz w:val="28"/>
          <w:szCs w:val="28"/>
          <w:shd w:val="clear" w:color="auto" w:fill="FFFFFF"/>
        </w:rPr>
        <w:t>От уплаты государственной пошлины в судах освобождаются физические и юридические лица за подачу в суд заявлений, а также жалоб на действия судебных исполнителей».</w:t>
      </w:r>
    </w:p>
    <w:p w14:paraId="6A9C5287" w14:textId="77777777" w:rsidR="00C81144" w:rsidRDefault="00C81144" w:rsidP="00C8114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C4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C45AA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131, 132 АППК РК, ст.33 Закона РК «Об исполнительном производстве и статусе судебных исполнителей»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A1701F4" w14:textId="77777777" w:rsidR="00C81144" w:rsidRPr="00BB294F" w:rsidRDefault="00C81144" w:rsidP="00C81144">
      <w:pPr>
        <w:jc w:val="both"/>
        <w:rPr>
          <w:rFonts w:ascii="Times New Roman" w:hAnsi="Times New Roman" w:cs="Times New Roman"/>
          <w:sz w:val="28"/>
          <w:szCs w:val="28"/>
        </w:rPr>
      </w:pPr>
      <w:r w:rsidRPr="00BB294F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2FB29940" w14:textId="572FDEE6" w:rsidR="00C81144" w:rsidRPr="00EC45AA" w:rsidRDefault="00C81144" w:rsidP="00C81144">
      <w:pPr>
        <w:pStyle w:val="a7"/>
        <w:widowControl/>
        <w:numPr>
          <w:ilvl w:val="0"/>
          <w:numId w:val="1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C45AA">
        <w:rPr>
          <w:rFonts w:ascii="Times New Roman" w:hAnsi="Times New Roman" w:cs="Times New Roman"/>
          <w:sz w:val="28"/>
          <w:szCs w:val="28"/>
        </w:rPr>
        <w:t xml:space="preserve">Принудить </w:t>
      </w:r>
      <w:r w:rsidRPr="00EC45AA">
        <w:rPr>
          <w:rFonts w:ascii="Times New Roman" w:hAnsi="Times New Roman" w:cs="Times New Roman"/>
          <w:bCs/>
          <w:sz w:val="28"/>
          <w:szCs w:val="28"/>
        </w:rPr>
        <w:t xml:space="preserve">частного судебного исполнителя </w:t>
      </w:r>
      <w:r w:rsidRPr="00EC45AA">
        <w:rPr>
          <w:rFonts w:ascii="Times New Roman" w:hAnsi="Times New Roman" w:cs="Times New Roman"/>
          <w:sz w:val="28"/>
          <w:szCs w:val="28"/>
        </w:rPr>
        <w:t xml:space="preserve">города Алматы </w:t>
      </w:r>
      <w:proofErr w:type="spellStart"/>
      <w:r w:rsidRPr="00EC45AA">
        <w:rPr>
          <w:rFonts w:ascii="Times New Roman" w:hAnsi="Times New Roman" w:cs="Times New Roman"/>
          <w:sz w:val="28"/>
          <w:szCs w:val="28"/>
        </w:rPr>
        <w:t>Тауекелова</w:t>
      </w:r>
      <w:proofErr w:type="spellEnd"/>
      <w:r w:rsidRPr="00EC45AA">
        <w:rPr>
          <w:rFonts w:ascii="Times New Roman" w:hAnsi="Times New Roman" w:cs="Times New Roman"/>
          <w:sz w:val="28"/>
          <w:szCs w:val="28"/>
        </w:rPr>
        <w:t xml:space="preserve"> Кайрата </w:t>
      </w:r>
      <w:proofErr w:type="spellStart"/>
      <w:r w:rsidRPr="00EC45AA">
        <w:rPr>
          <w:rFonts w:ascii="Times New Roman" w:hAnsi="Times New Roman" w:cs="Times New Roman"/>
          <w:sz w:val="28"/>
          <w:szCs w:val="28"/>
        </w:rPr>
        <w:t>Танирбергеновича</w:t>
      </w:r>
      <w:proofErr w:type="spellEnd"/>
      <w:r w:rsidRPr="00EC45AA">
        <w:rPr>
          <w:rFonts w:ascii="Times New Roman" w:hAnsi="Times New Roman" w:cs="Times New Roman"/>
          <w:sz w:val="28"/>
          <w:szCs w:val="28"/>
        </w:rPr>
        <w:t xml:space="preserve"> снять наложенные обременения с расчетного счета KZ</w:t>
      </w:r>
      <w:r w:rsidR="00DB6FC6" w:rsidRPr="00DB6FC6">
        <w:rPr>
          <w:rFonts w:ascii="Times New Roman" w:hAnsi="Times New Roman" w:cs="Times New Roman"/>
          <w:sz w:val="28"/>
          <w:szCs w:val="28"/>
        </w:rPr>
        <w:t xml:space="preserve"> </w:t>
      </w:r>
      <w:r w:rsidRPr="00EC45AA">
        <w:rPr>
          <w:rFonts w:ascii="Times New Roman" w:hAnsi="Times New Roman" w:cs="Times New Roman"/>
          <w:sz w:val="28"/>
          <w:szCs w:val="28"/>
        </w:rPr>
        <w:t>2 (KZT) в АО «Народный Банк Казахстана» юридического лица ТОО «</w:t>
      </w:r>
      <w:r w:rsidR="00DB6FC6">
        <w:rPr>
          <w:rFonts w:ascii="Times New Roman" w:hAnsi="Times New Roman" w:cs="Times New Roman"/>
          <w:sz w:val="28"/>
          <w:szCs w:val="28"/>
        </w:rPr>
        <w:t>MBG</w:t>
      </w:r>
      <w:r w:rsidRPr="00EC45AA">
        <w:rPr>
          <w:rFonts w:ascii="Times New Roman" w:hAnsi="Times New Roman" w:cs="Times New Roman"/>
          <w:sz w:val="28"/>
          <w:szCs w:val="28"/>
        </w:rPr>
        <w:t xml:space="preserve">».   </w:t>
      </w:r>
    </w:p>
    <w:p w14:paraId="71ADFB26" w14:textId="77777777" w:rsidR="00C81144" w:rsidRDefault="00C81144" w:rsidP="00C81144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3A88C4E9" w14:textId="77777777" w:rsidR="00C81144" w:rsidRDefault="00C81144" w:rsidP="00C81144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2BF6EBE6" w14:textId="77777777" w:rsidR="00C81144" w:rsidRPr="00B47A04" w:rsidRDefault="00C81144" w:rsidP="00C811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C49472" w14:textId="046AAC6F" w:rsidR="00C81144" w:rsidRPr="00B47A04" w:rsidRDefault="00C81144" w:rsidP="00C811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7A04">
        <w:rPr>
          <w:rFonts w:ascii="Times New Roman" w:hAnsi="Times New Roman" w:cs="Times New Roman"/>
          <w:sz w:val="16"/>
          <w:szCs w:val="16"/>
        </w:rPr>
        <w:t>"___"___________202</w:t>
      </w:r>
      <w:r w:rsidRPr="00B47A04">
        <w:rPr>
          <w:rFonts w:ascii="Times New Roman" w:hAnsi="Times New Roman" w:cs="Times New Roman"/>
          <w:sz w:val="16"/>
          <w:szCs w:val="16"/>
          <w:lang w:val="kk-KZ"/>
        </w:rPr>
        <w:t>4</w:t>
      </w:r>
      <w:r w:rsidRPr="00B47A04">
        <w:rPr>
          <w:rFonts w:ascii="Times New Roman" w:hAnsi="Times New Roman" w:cs="Times New Roman"/>
          <w:sz w:val="16"/>
          <w:szCs w:val="16"/>
        </w:rPr>
        <w:t xml:space="preserve"> г.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47A04">
        <w:rPr>
          <w:rFonts w:ascii="Times New Roman" w:hAnsi="Times New Roman" w:cs="Times New Roman"/>
          <w:b/>
          <w:bCs/>
          <w:sz w:val="28"/>
          <w:szCs w:val="28"/>
        </w:rPr>
        <w:t>______________/Саржанов Галымжан Турлыбекович</w:t>
      </w:r>
    </w:p>
    <w:p w14:paraId="3565FE58" w14:textId="77777777" w:rsidR="00795605" w:rsidRDefault="00795605"/>
    <w:sectPr w:rsidR="00795605" w:rsidSect="002B5074">
      <w:pgSz w:w="11906" w:h="16838"/>
      <w:pgMar w:top="56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E6C"/>
    <w:multiLevelType w:val="hybridMultilevel"/>
    <w:tmpl w:val="274E5C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9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C4C"/>
    <w:rsid w:val="00137EBC"/>
    <w:rsid w:val="00165810"/>
    <w:rsid w:val="0017507A"/>
    <w:rsid w:val="001A065A"/>
    <w:rsid w:val="002B5074"/>
    <w:rsid w:val="00461326"/>
    <w:rsid w:val="0053546A"/>
    <w:rsid w:val="0057718C"/>
    <w:rsid w:val="005A7466"/>
    <w:rsid w:val="00682A48"/>
    <w:rsid w:val="006A2FAA"/>
    <w:rsid w:val="00795605"/>
    <w:rsid w:val="0082444B"/>
    <w:rsid w:val="009B62AC"/>
    <w:rsid w:val="00B03E10"/>
    <w:rsid w:val="00BD6272"/>
    <w:rsid w:val="00C81144"/>
    <w:rsid w:val="00D10D45"/>
    <w:rsid w:val="00D32FBD"/>
    <w:rsid w:val="00D640CB"/>
    <w:rsid w:val="00D82448"/>
    <w:rsid w:val="00DB0C4C"/>
    <w:rsid w:val="00D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8ED7"/>
  <w15:chartTrackingRefBased/>
  <w15:docId w15:val="{EDDB5A79-564C-4958-8BA8-3277DA56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811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C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C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C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C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C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C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C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C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C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C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0C4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rsid w:val="00C81144"/>
    <w:rPr>
      <w:color w:val="0066CC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C8114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customStyle="1" w:styleId="af">
    <w:name w:val="Текстовый блок"/>
    <w:rsid w:val="00C81144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C81144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863</Words>
  <Characters>5772</Characters>
  <Application>Microsoft Office Word</Application>
  <DocSecurity>0</DocSecurity>
  <Lines>131</Lines>
  <Paragraphs>47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</cp:revision>
  <dcterms:created xsi:type="dcterms:W3CDTF">2024-04-24T17:05:00Z</dcterms:created>
  <dcterms:modified xsi:type="dcterms:W3CDTF">2026-02-08T07:58:00Z</dcterms:modified>
</cp:coreProperties>
</file>