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6A21B" w14:textId="0791E115" w:rsidR="00E40593" w:rsidRPr="00570FCA" w:rsidRDefault="00FC64F2" w:rsidP="00570FCA">
      <w:pPr>
        <w:jc w:val="center"/>
        <w:rPr>
          <w:rFonts w:ascii="Times New Roman" w:hAnsi="Times New Roman" w:cs="Times New Roman"/>
          <w:b/>
          <w:bCs/>
          <w:sz w:val="24"/>
          <w:szCs w:val="24"/>
        </w:rPr>
      </w:pPr>
      <w:r>
        <w:rPr>
          <w:rFonts w:ascii="Times New Roman" w:hAnsi="Times New Roman" w:cs="Times New Roman"/>
          <w:b/>
          <w:bCs/>
          <w:sz w:val="24"/>
          <w:szCs w:val="24"/>
        </w:rPr>
        <w:t>Н</w:t>
      </w:r>
      <w:r w:rsidR="00FD0898" w:rsidRPr="00570FCA">
        <w:rPr>
          <w:rFonts w:ascii="Times New Roman" w:hAnsi="Times New Roman" w:cs="Times New Roman"/>
          <w:b/>
          <w:bCs/>
          <w:sz w:val="24"/>
          <w:szCs w:val="24"/>
        </w:rPr>
        <w:t>азначени</w:t>
      </w:r>
      <w:r>
        <w:rPr>
          <w:rFonts w:ascii="Times New Roman" w:hAnsi="Times New Roman" w:cs="Times New Roman"/>
          <w:b/>
          <w:bCs/>
          <w:sz w:val="24"/>
          <w:szCs w:val="24"/>
        </w:rPr>
        <w:t>е</w:t>
      </w:r>
      <w:r w:rsidR="00FD0898" w:rsidRPr="00570FCA">
        <w:rPr>
          <w:rFonts w:ascii="Times New Roman" w:hAnsi="Times New Roman" w:cs="Times New Roman"/>
          <w:b/>
          <w:bCs/>
          <w:sz w:val="24"/>
          <w:szCs w:val="24"/>
        </w:rPr>
        <w:t xml:space="preserve"> дополнительного наказания в виде пожизненного лишения права заниматься оказанием юридических услуг</w:t>
      </w:r>
    </w:p>
    <w:p w14:paraId="215B5857" w14:textId="77777777" w:rsidR="00E40593" w:rsidRPr="00570FCA" w:rsidRDefault="00E40593" w:rsidP="00A81D5F">
      <w:pPr>
        <w:jc w:val="both"/>
        <w:rPr>
          <w:rFonts w:ascii="Times New Roman" w:hAnsi="Times New Roman" w:cs="Times New Roman"/>
          <w:sz w:val="24"/>
          <w:szCs w:val="24"/>
        </w:rPr>
      </w:pPr>
    </w:p>
    <w:p w14:paraId="5A088455" w14:textId="77777777" w:rsidR="00570FCA" w:rsidRDefault="00E40593" w:rsidP="00570FCA">
      <w:pPr>
        <w:ind w:firstLine="720"/>
        <w:jc w:val="both"/>
        <w:rPr>
          <w:rFonts w:ascii="Times New Roman" w:hAnsi="Times New Roman" w:cs="Times New Roman"/>
          <w:sz w:val="24"/>
          <w:szCs w:val="24"/>
        </w:rPr>
      </w:pPr>
      <w:r w:rsidRPr="00570FCA">
        <w:rPr>
          <w:rFonts w:ascii="Times New Roman" w:hAnsi="Times New Roman" w:cs="Times New Roman"/>
          <w:sz w:val="24"/>
          <w:szCs w:val="24"/>
        </w:rPr>
        <w:t xml:space="preserve">Приговором суда № 2 города Усть-Каменогорск </w:t>
      </w:r>
      <w:proofErr w:type="spellStart"/>
      <w:r w:rsidRPr="00570FCA">
        <w:rPr>
          <w:rFonts w:ascii="Times New Roman" w:hAnsi="Times New Roman" w:cs="Times New Roman"/>
          <w:sz w:val="24"/>
          <w:szCs w:val="24"/>
        </w:rPr>
        <w:t>ВосточноКазахстанской</w:t>
      </w:r>
      <w:proofErr w:type="spellEnd"/>
      <w:r w:rsidRPr="00570FCA">
        <w:rPr>
          <w:rFonts w:ascii="Times New Roman" w:hAnsi="Times New Roman" w:cs="Times New Roman"/>
          <w:sz w:val="24"/>
          <w:szCs w:val="24"/>
        </w:rPr>
        <w:t xml:space="preserve"> области от 19 июля 2016 года: Т., ранее, 2 июня 2009 года, судимый по пункту «в» части 3 статьи 259 Уголовного кодекса Республики Казахстан (далее – УК) с применением правил статьи 60 УК к 10 годам 5 месяцам лишения свободы, освобожден 22 февраля 2016 года условно-досрочно на неотбытый срок наказания 3 года 1 месяц 11 дней, - осужден по части 4 статьи 28, части 2 статьи 367 УК к 3 годам лишения свобод с конфискацией имущества и пожизненным лишением права заниматься оказанием юридических услуг, по части 3 статьи 24, пункту 1) части 3 статьи 190 УК к 4 годам лишения свободы, с конфискацией имущества и на основании части 3 статьи 58 УК по совокупности уголовных правонарушений к 4 годам лишения свободы с конфискацией имущества и пожизненным лишением права заниматься оказанием юридических услуг, на основании статьи 60 УК по совокупности приговоров окончательно к 6 годам лишения свободы с конфискацией имущества, пожизненным лишением права заниматься оказанием юридических услуг и отбыванием наказания в исправительной колонии особого режима. </w:t>
      </w:r>
    </w:p>
    <w:p w14:paraId="373756DE" w14:textId="43AE32F2" w:rsidR="00570FCA" w:rsidRDefault="00E40593" w:rsidP="00570FCA">
      <w:pPr>
        <w:ind w:firstLine="720"/>
        <w:jc w:val="both"/>
        <w:rPr>
          <w:rFonts w:ascii="Times New Roman" w:hAnsi="Times New Roman" w:cs="Times New Roman"/>
          <w:sz w:val="24"/>
          <w:szCs w:val="24"/>
        </w:rPr>
      </w:pPr>
      <w:r w:rsidRPr="00570FCA">
        <w:rPr>
          <w:rFonts w:ascii="Times New Roman" w:hAnsi="Times New Roman" w:cs="Times New Roman"/>
          <w:sz w:val="24"/>
          <w:szCs w:val="24"/>
        </w:rPr>
        <w:t xml:space="preserve">На основании пункта 1) части 2 статьи 14 УК в действиях Т. признан опасный рецидив преступлений. Взысканы в доход государства процессуальные издержки в сумме 96 936,75 тенге. Приговором суда Т. признан виновным в покушении на хищение денежных средств путем обмана, совершенного в крупном размере, а также в подстрекательстве к даче взятки, совершенной в значительном размере. Постановлением апелляционной судебной коллегии по уголовным делам Восточно-Казахстанского областного суда от 8 сентября 2016 года приговор суда оставлен без изменения. В ходатайстве осужденный Т., не соглашаясь с приговором суда, указывает, что судебные </w:t>
      </w:r>
      <w:hyperlink r:id="rId6" w:history="1">
        <w:r w:rsidRPr="002B3954">
          <w:rPr>
            <w:rStyle w:val="aa"/>
            <w:rFonts w:ascii="Times New Roman" w:hAnsi="Times New Roman" w:cs="Times New Roman"/>
            <w:sz w:val="24"/>
            <w:szCs w:val="24"/>
          </w:rPr>
          <w:t>акты основаны на недопустимых и недостоверных доказательствах,</w:t>
        </w:r>
      </w:hyperlink>
      <w:r w:rsidRPr="00570FCA">
        <w:rPr>
          <w:rFonts w:ascii="Times New Roman" w:hAnsi="Times New Roman" w:cs="Times New Roman"/>
          <w:sz w:val="24"/>
          <w:szCs w:val="24"/>
        </w:rPr>
        <w:t xml:space="preserve"> суд не проанализировал показания потерпевшей, не установлен мотив подачи ею заявления, она не явилась в суд, так же как и понятые, к которым со стороны защиты было много вопросов, приговор вынесен на предположениях. </w:t>
      </w:r>
    </w:p>
    <w:p w14:paraId="323699BB" w14:textId="77777777" w:rsidR="00570FCA" w:rsidRDefault="00E40593" w:rsidP="00570FCA">
      <w:pPr>
        <w:ind w:firstLine="720"/>
        <w:jc w:val="both"/>
        <w:rPr>
          <w:rFonts w:ascii="Times New Roman" w:hAnsi="Times New Roman" w:cs="Times New Roman"/>
          <w:sz w:val="24"/>
          <w:szCs w:val="24"/>
        </w:rPr>
      </w:pPr>
      <w:r w:rsidRPr="00570FCA">
        <w:rPr>
          <w:rFonts w:ascii="Times New Roman" w:hAnsi="Times New Roman" w:cs="Times New Roman"/>
          <w:sz w:val="24"/>
          <w:szCs w:val="24"/>
        </w:rPr>
        <w:t xml:space="preserve">Просит возбудить кассационное производство, пересмотреть в части квалификации совершенного деяния. Виновность осужденного в инкриминируемых ему деяниях подтверждается стабильными показаниями потерпевшей К., свидетелей А., М. и С., протоколами очных ставок, исследования результатов негласных следственных действий и другими материалами дела. Действия осужденного Т. по части 4 статьи 28, части 2 статьи 367, части 3 статьи 24, пункту 1) части 3 статьи 190 УК судом квалифицированы правильно. Вид и размер основного наказания, назначенного Т., соответствует требованиям статьи 52 УК, является соразмерным содеянному им, его личности. </w:t>
      </w:r>
    </w:p>
    <w:p w14:paraId="6A362107" w14:textId="77777777" w:rsidR="00570FCA" w:rsidRDefault="00E40593" w:rsidP="00570FCA">
      <w:pPr>
        <w:ind w:firstLine="720"/>
        <w:jc w:val="both"/>
        <w:rPr>
          <w:rFonts w:ascii="Times New Roman" w:hAnsi="Times New Roman" w:cs="Times New Roman"/>
          <w:sz w:val="24"/>
          <w:szCs w:val="24"/>
        </w:rPr>
      </w:pPr>
      <w:r w:rsidRPr="00570FCA">
        <w:rPr>
          <w:rFonts w:ascii="Times New Roman" w:hAnsi="Times New Roman" w:cs="Times New Roman"/>
          <w:sz w:val="24"/>
          <w:szCs w:val="24"/>
        </w:rPr>
        <w:t xml:space="preserve">Однако судами первой и апелляционной инстанций неправильно применены нормы уголовного права при назначении дополнительного наказания в виде пожизненного лишения права заниматься оказанием юридических услуг. Между тем перечень наказаний, основания и условия их применения, а также особые условия назначения некоторых наказаний приведены в разделе 3 Общей части Уголовного кодекса Республики Казахстан. В соответствии со статьей 50 УК, лишение права занимать определенную должность или заниматься определенной деятельностью состоит в запрещении занимать определенные должности на государственной службе, в органах местного самоуправления, финансовых организациях либо заниматься определенной профессиональной или иной деятельностью. </w:t>
      </w:r>
    </w:p>
    <w:p w14:paraId="79B2F210" w14:textId="77777777" w:rsidR="00570FCA" w:rsidRDefault="00E40593" w:rsidP="00570FCA">
      <w:pPr>
        <w:ind w:firstLine="720"/>
        <w:jc w:val="both"/>
        <w:rPr>
          <w:rFonts w:ascii="Times New Roman" w:hAnsi="Times New Roman" w:cs="Times New Roman"/>
          <w:sz w:val="24"/>
          <w:szCs w:val="24"/>
        </w:rPr>
      </w:pPr>
      <w:r w:rsidRPr="00570FCA">
        <w:rPr>
          <w:rFonts w:ascii="Times New Roman" w:hAnsi="Times New Roman" w:cs="Times New Roman"/>
          <w:sz w:val="24"/>
          <w:szCs w:val="24"/>
        </w:rPr>
        <w:lastRenderedPageBreak/>
        <w:t xml:space="preserve">Лишение права занимать определенную должность или заниматься определенной деятельностью устанавливается на срок от одного года до десяти лет. За совершение коррупционных преступлений лишение права занимать определенную должность или заниматься определенной деятельностью назначается обязательно и состоит в пожизненном запрете занимать должности на государственной службе, судьи, в органах местного самоуправления, Национальном Банке Республики Казахстан и его ведомствах, уполномоченном органе по регулированию, контролю и надзору финансового рынка и финансовых организаций, государственных организациях и субъектах </w:t>
      </w:r>
      <w:proofErr w:type="spellStart"/>
      <w:r w:rsidRPr="00570FCA">
        <w:rPr>
          <w:rFonts w:ascii="Times New Roman" w:hAnsi="Times New Roman" w:cs="Times New Roman"/>
          <w:sz w:val="24"/>
          <w:szCs w:val="24"/>
        </w:rPr>
        <w:t>квазигосударственного</w:t>
      </w:r>
      <w:proofErr w:type="spellEnd"/>
      <w:r w:rsidRPr="00570FCA">
        <w:rPr>
          <w:rFonts w:ascii="Times New Roman" w:hAnsi="Times New Roman" w:cs="Times New Roman"/>
          <w:sz w:val="24"/>
          <w:szCs w:val="24"/>
        </w:rPr>
        <w:t xml:space="preserve"> сектора. Кассационная коллегия считает необходимым и достаточным назначить Т. дополнительное наказание в виде лишения права заниматься оказанием юридических услуг сроком на 10 лет. </w:t>
      </w:r>
    </w:p>
    <w:p w14:paraId="6FFC4652" w14:textId="77777777" w:rsidR="00570FCA" w:rsidRDefault="00E40593" w:rsidP="00570FCA">
      <w:pPr>
        <w:ind w:firstLine="720"/>
        <w:jc w:val="both"/>
        <w:rPr>
          <w:rFonts w:ascii="Times New Roman" w:hAnsi="Times New Roman" w:cs="Times New Roman"/>
          <w:sz w:val="24"/>
          <w:szCs w:val="24"/>
        </w:rPr>
      </w:pPr>
      <w:r w:rsidRPr="00570FCA">
        <w:rPr>
          <w:rFonts w:ascii="Times New Roman" w:hAnsi="Times New Roman" w:cs="Times New Roman"/>
          <w:sz w:val="24"/>
          <w:szCs w:val="24"/>
        </w:rPr>
        <w:t xml:space="preserve">Кроме того, Т. назначено дополнительное наказание в виде конфискации имущества, тогда как в соответствии с частью 1 статьи 48 УК конфискации, то есть принудительному безвозмездному изъятию и обращению в собственность государства, подлежит имущество, находящееся в собственности осужденного, добытое преступным путем либо приобретенное на средства, добытые преступным путем, а также имущество, являющееся орудием или средством совершения уголовного правонарушения. В силу пункта 20 нормативного постановления Верховного Суда Республики Казахстан от 25 июня 2015 года № 4 «О некоторых вопросах назначения уголовного наказания», если по делу отсутствуют сведения о преступном характере происхождения имущества либо имущество вообще не установлено, конфискация имущества не назначается, в том числе по статьям Особенной части Уголовного кодекса, предусматривающим обязательное назначение данного вида дополнительного наказания. </w:t>
      </w:r>
    </w:p>
    <w:p w14:paraId="17926422" w14:textId="77777777" w:rsidR="00570FCA" w:rsidRDefault="00E40593" w:rsidP="00570FCA">
      <w:pPr>
        <w:ind w:firstLine="720"/>
        <w:jc w:val="both"/>
        <w:rPr>
          <w:rFonts w:ascii="Times New Roman" w:hAnsi="Times New Roman" w:cs="Times New Roman"/>
          <w:sz w:val="24"/>
          <w:szCs w:val="24"/>
        </w:rPr>
      </w:pPr>
      <w:r w:rsidRPr="00570FCA">
        <w:rPr>
          <w:rFonts w:ascii="Times New Roman" w:hAnsi="Times New Roman" w:cs="Times New Roman"/>
          <w:sz w:val="24"/>
          <w:szCs w:val="24"/>
        </w:rPr>
        <w:t xml:space="preserve">Относимость имущества к предметам конфискации на основании положений части третьей статьи 113 Уголовно-процессуального кодекса Республики Казахстан является обстоятельством, входящим в предмет доказывания. Из материалов дела усматривается, что органом уголовного преследования не установлено наличие такого имущества у Т., поэтому конфискация назначена незаконно. Следовательно, судебные акты подлежат изменению в части назначенных Т. дополнительных наказаний. </w:t>
      </w:r>
    </w:p>
    <w:p w14:paraId="00379CCD" w14:textId="2B93F7A7" w:rsidR="00A81D5F" w:rsidRPr="00570FCA" w:rsidRDefault="00E40593" w:rsidP="00570FCA">
      <w:pPr>
        <w:ind w:firstLine="720"/>
        <w:jc w:val="both"/>
        <w:rPr>
          <w:rFonts w:ascii="Times New Roman" w:hAnsi="Times New Roman" w:cs="Times New Roman"/>
          <w:sz w:val="24"/>
          <w:szCs w:val="24"/>
        </w:rPr>
      </w:pPr>
      <w:r w:rsidRPr="00570FCA">
        <w:rPr>
          <w:rFonts w:ascii="Times New Roman" w:hAnsi="Times New Roman" w:cs="Times New Roman"/>
          <w:sz w:val="24"/>
          <w:szCs w:val="24"/>
        </w:rPr>
        <w:t xml:space="preserve">На основании изложенного судебная коллегия по уголовным делам Верховного Суда изменила судебные акты местных судов в отношении Т. и отменила дополнительное наказание в виде пожизненного лишения права заниматься оказанием юридических услуг. Назначено Т. </w:t>
      </w:r>
      <w:hyperlink r:id="rId7" w:history="1">
        <w:r w:rsidRPr="00570FCA">
          <w:rPr>
            <w:rStyle w:val="aa"/>
            <w:rFonts w:ascii="Times New Roman" w:hAnsi="Times New Roman" w:cs="Times New Roman"/>
            <w:sz w:val="24"/>
            <w:szCs w:val="24"/>
          </w:rPr>
          <w:t>дополнительное наказание в виде лишения права заниматься оказанием</w:t>
        </w:r>
      </w:hyperlink>
      <w:r w:rsidRPr="00570FCA">
        <w:rPr>
          <w:rFonts w:ascii="Times New Roman" w:hAnsi="Times New Roman" w:cs="Times New Roman"/>
          <w:sz w:val="24"/>
          <w:szCs w:val="24"/>
        </w:rPr>
        <w:t xml:space="preserve"> юридических услуг сроком на 10 (десять) лет. Дополнительное наказание в виде конфискации имущества отменено. В остальной части судебные акты оставлены без изменения. Ходатайство осужденного Т. удовлетворено частично.</w:t>
      </w:r>
      <w:r w:rsidR="00CF5BD5" w:rsidRPr="00570FCA">
        <w:rPr>
          <w:rFonts w:ascii="Times New Roman" w:hAnsi="Times New Roman" w:cs="Times New Roman"/>
          <w:sz w:val="24"/>
          <w:szCs w:val="24"/>
        </w:rPr>
        <w:t xml:space="preserve"> </w:t>
      </w:r>
    </w:p>
    <w:p w14:paraId="7EA7FA65" w14:textId="0D3DEF47" w:rsidR="00F173BA" w:rsidRPr="00570FCA" w:rsidRDefault="00F173BA" w:rsidP="002570B0">
      <w:pPr>
        <w:rPr>
          <w:rFonts w:ascii="Times New Roman" w:hAnsi="Times New Roman" w:cs="Times New Roman"/>
          <w:sz w:val="24"/>
          <w:szCs w:val="24"/>
        </w:rPr>
      </w:pPr>
    </w:p>
    <w:p w14:paraId="1C113091" w14:textId="5A80DFE0" w:rsidR="00F173BA" w:rsidRPr="00570FCA" w:rsidRDefault="00F173BA" w:rsidP="002570B0">
      <w:pPr>
        <w:rPr>
          <w:rFonts w:ascii="Times New Roman" w:hAnsi="Times New Roman" w:cs="Times New Roman"/>
          <w:sz w:val="24"/>
          <w:szCs w:val="24"/>
        </w:rPr>
      </w:pPr>
    </w:p>
    <w:p w14:paraId="1D196CDE" w14:textId="737247FA" w:rsidR="00F173BA" w:rsidRPr="00570FCA" w:rsidRDefault="00F173BA" w:rsidP="002570B0">
      <w:pPr>
        <w:rPr>
          <w:rFonts w:ascii="Times New Roman" w:hAnsi="Times New Roman" w:cs="Times New Roman"/>
          <w:sz w:val="24"/>
          <w:szCs w:val="24"/>
        </w:rPr>
      </w:pPr>
    </w:p>
    <w:p w14:paraId="02403F08" w14:textId="75BEB719" w:rsidR="00F173BA" w:rsidRPr="00570FCA" w:rsidRDefault="00F173BA" w:rsidP="002570B0">
      <w:pPr>
        <w:rPr>
          <w:rFonts w:ascii="Times New Roman" w:hAnsi="Times New Roman" w:cs="Times New Roman"/>
          <w:sz w:val="24"/>
          <w:szCs w:val="24"/>
        </w:rPr>
      </w:pPr>
    </w:p>
    <w:p w14:paraId="308325D5" w14:textId="324F2E94" w:rsidR="00F173BA" w:rsidRPr="00570FCA" w:rsidRDefault="00F173BA" w:rsidP="002570B0">
      <w:pPr>
        <w:rPr>
          <w:rFonts w:ascii="Times New Roman" w:hAnsi="Times New Roman" w:cs="Times New Roman"/>
          <w:sz w:val="24"/>
          <w:szCs w:val="24"/>
        </w:rPr>
      </w:pPr>
    </w:p>
    <w:p w14:paraId="22BAA135" w14:textId="6CC745FE" w:rsidR="00F173BA" w:rsidRPr="00570FCA" w:rsidRDefault="00F173BA" w:rsidP="002570B0">
      <w:pPr>
        <w:rPr>
          <w:rFonts w:ascii="Times New Roman" w:hAnsi="Times New Roman" w:cs="Times New Roman"/>
          <w:sz w:val="24"/>
          <w:szCs w:val="24"/>
        </w:rPr>
      </w:pPr>
    </w:p>
    <w:p w14:paraId="33D51603" w14:textId="10BA4AEF" w:rsidR="00F173BA" w:rsidRPr="00570FCA" w:rsidRDefault="00F173BA" w:rsidP="002570B0">
      <w:pPr>
        <w:rPr>
          <w:rFonts w:ascii="Times New Roman" w:hAnsi="Times New Roman" w:cs="Times New Roman"/>
          <w:sz w:val="24"/>
          <w:szCs w:val="24"/>
        </w:rPr>
      </w:pPr>
    </w:p>
    <w:p w14:paraId="55D95E22" w14:textId="0EFD17BF" w:rsidR="00F173BA" w:rsidRPr="00570FCA" w:rsidRDefault="00F173BA" w:rsidP="002570B0">
      <w:pPr>
        <w:rPr>
          <w:rFonts w:ascii="Times New Roman" w:hAnsi="Times New Roman" w:cs="Times New Roman"/>
          <w:sz w:val="24"/>
          <w:szCs w:val="24"/>
        </w:rPr>
      </w:pPr>
    </w:p>
    <w:p w14:paraId="1E84A240" w14:textId="61513D00" w:rsidR="00F173BA" w:rsidRPr="00570FCA" w:rsidRDefault="00F173BA" w:rsidP="002570B0">
      <w:pPr>
        <w:rPr>
          <w:rFonts w:ascii="Times New Roman" w:hAnsi="Times New Roman" w:cs="Times New Roman"/>
          <w:sz w:val="24"/>
          <w:szCs w:val="24"/>
        </w:rPr>
      </w:pPr>
    </w:p>
    <w:p w14:paraId="049E1B58" w14:textId="408BB97D" w:rsidR="00F173BA" w:rsidRPr="00570FCA" w:rsidRDefault="00F173BA" w:rsidP="002570B0">
      <w:pPr>
        <w:rPr>
          <w:rFonts w:ascii="Times New Roman" w:hAnsi="Times New Roman" w:cs="Times New Roman"/>
          <w:sz w:val="24"/>
          <w:szCs w:val="24"/>
        </w:rPr>
      </w:pPr>
    </w:p>
    <w:p w14:paraId="3F19C72F" w14:textId="49CAEBA5" w:rsidR="00F173BA" w:rsidRPr="00570FCA" w:rsidRDefault="00F173BA" w:rsidP="00F173BA">
      <w:pPr>
        <w:tabs>
          <w:tab w:val="left" w:pos="6948"/>
        </w:tabs>
        <w:rPr>
          <w:rFonts w:ascii="Times New Roman" w:hAnsi="Times New Roman" w:cs="Times New Roman"/>
          <w:sz w:val="24"/>
          <w:szCs w:val="24"/>
        </w:rPr>
      </w:pPr>
      <w:r w:rsidRPr="00570FCA">
        <w:rPr>
          <w:rFonts w:ascii="Times New Roman" w:hAnsi="Times New Roman" w:cs="Times New Roman"/>
          <w:sz w:val="24"/>
          <w:szCs w:val="24"/>
        </w:rPr>
        <w:tab/>
      </w:r>
    </w:p>
    <w:sectPr w:rsidR="00F173BA" w:rsidRPr="00570FCA"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BF6C6" w14:textId="77777777" w:rsidR="004C00FD" w:rsidRDefault="004C00FD" w:rsidP="00702393">
      <w:pPr>
        <w:spacing w:after="0" w:line="240" w:lineRule="auto"/>
      </w:pPr>
      <w:r>
        <w:separator/>
      </w:r>
    </w:p>
  </w:endnote>
  <w:endnote w:type="continuationSeparator" w:id="0">
    <w:p w14:paraId="299F6DCC" w14:textId="77777777" w:rsidR="004C00FD" w:rsidRDefault="004C00F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165EE" w14:textId="77777777" w:rsidR="004C00FD" w:rsidRDefault="004C00FD" w:rsidP="00702393">
      <w:pPr>
        <w:spacing w:after="0" w:line="240" w:lineRule="auto"/>
      </w:pPr>
      <w:r>
        <w:separator/>
      </w:r>
    </w:p>
  </w:footnote>
  <w:footnote w:type="continuationSeparator" w:id="0">
    <w:p w14:paraId="3725E012" w14:textId="77777777" w:rsidR="004C00FD" w:rsidRDefault="004C00F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3954"/>
    <w:rsid w:val="002B659E"/>
    <w:rsid w:val="00315990"/>
    <w:rsid w:val="00327D34"/>
    <w:rsid w:val="00327E86"/>
    <w:rsid w:val="00396063"/>
    <w:rsid w:val="003C77EA"/>
    <w:rsid w:val="003E3623"/>
    <w:rsid w:val="00442855"/>
    <w:rsid w:val="00461793"/>
    <w:rsid w:val="004C00FD"/>
    <w:rsid w:val="00570FCA"/>
    <w:rsid w:val="00581884"/>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660C"/>
    <w:rsid w:val="00E40593"/>
    <w:rsid w:val="00EE78AD"/>
    <w:rsid w:val="00F173BA"/>
    <w:rsid w:val="00F96E54"/>
    <w:rsid w:val="00FC64F2"/>
    <w:rsid w:val="00FD0898"/>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570FCA"/>
    <w:rPr>
      <w:color w:val="0563C1" w:themeColor="hyperlink"/>
      <w:u w:val="single"/>
    </w:rPr>
  </w:style>
  <w:style w:type="character" w:styleId="ab">
    <w:name w:val="Unresolved Mention"/>
    <w:basedOn w:val="a0"/>
    <w:uiPriority w:val="99"/>
    <w:semiHidden/>
    <w:unhideWhenUsed/>
    <w:rsid w:val="00570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949</Words>
  <Characters>5414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2021-12-10T13:58:00Z</dcterms:modified>
</cp:coreProperties>
</file>