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13091" w14:textId="4B1F0149" w:rsidR="00F173BA" w:rsidRPr="00D00210" w:rsidRDefault="00D00210" w:rsidP="00D00210">
      <w:pPr>
        <w:jc w:val="center"/>
        <w:rPr>
          <w:rFonts w:ascii="Times New Roman" w:hAnsi="Times New Roman" w:cs="Times New Roman"/>
          <w:b/>
          <w:bCs/>
          <w:sz w:val="24"/>
          <w:szCs w:val="24"/>
        </w:rPr>
      </w:pPr>
      <w:r w:rsidRPr="00D00210">
        <w:rPr>
          <w:rFonts w:ascii="Times New Roman" w:hAnsi="Times New Roman" w:cs="Times New Roman"/>
          <w:b/>
          <w:bCs/>
          <w:sz w:val="24"/>
          <w:szCs w:val="24"/>
        </w:rPr>
        <w:t>К</w:t>
      </w:r>
      <w:r w:rsidRPr="00D00210">
        <w:rPr>
          <w:rFonts w:ascii="Times New Roman" w:hAnsi="Times New Roman" w:cs="Times New Roman"/>
          <w:b/>
          <w:bCs/>
          <w:sz w:val="24"/>
          <w:szCs w:val="24"/>
        </w:rPr>
        <w:t>аждый имеет право на свободу предпринимательской деятельности, свободное использование своего имущества для любой законной предпринимательской деятельности</w:t>
      </w:r>
    </w:p>
    <w:p w14:paraId="419FDC2F" w14:textId="77777777" w:rsidR="00D07884" w:rsidRDefault="00D7579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Споры в сфере применения антимонопольного законодательства возникают между уполномоченным государственным органом и субъектами рынка. Согласно пункту 4 статьи 26 Конституции Республики Казахстан каждый имеет право на свободу предпринимательской деятельности, свободное использование своего имущества для любой законной предпринимательской деятельности. Монополистическая деятельность регулируется и ограничивается законом. Недобросовестная конкуренция запрещается. </w:t>
      </w:r>
    </w:p>
    <w:p w14:paraId="12E9F866" w14:textId="77777777" w:rsidR="00D07884" w:rsidRDefault="00D7579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В соответствии со статьей </w:t>
      </w:r>
      <w:proofErr w:type="gramStart"/>
      <w:r w:rsidRPr="00D07884">
        <w:rPr>
          <w:rFonts w:ascii="Times New Roman" w:hAnsi="Times New Roman" w:cs="Times New Roman"/>
          <w:sz w:val="24"/>
          <w:szCs w:val="24"/>
        </w:rPr>
        <w:t>90-1</w:t>
      </w:r>
      <w:proofErr w:type="gramEnd"/>
      <w:r w:rsidRPr="00D07884">
        <w:rPr>
          <w:rFonts w:ascii="Times New Roman" w:hAnsi="Times New Roman" w:cs="Times New Roman"/>
          <w:sz w:val="24"/>
          <w:szCs w:val="24"/>
        </w:rPr>
        <w:t xml:space="preserve"> ПК единую систему антимонопольного органа составляют центральный исполнительный орган, его ведомство и подчиненные ему территориальные подразделения. </w:t>
      </w:r>
    </w:p>
    <w:p w14:paraId="3CDDD048" w14:textId="77777777" w:rsidR="00D07884" w:rsidRDefault="00D7579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Положением о Министерстве национальной экономики Республики Казахстан (Министерство), утвержденным постановлением Правительства Республики Казахстан от 24 сентября 2014 года № 1011, установлено, что Министерство является государственным исполнительным органом Республики Казахстан, осуществляющим руководство в сфере защиты конкуренции и ограничения монополистической деятельности на соответствующих товарных рынках, контроля и регулирования деятельности, отнесенной к сфере государственной монополии, а также в пределах, предусмотренных законодательством, межотраслевой координации и иных специальных исполнительных, разрешительных и контрольных функций. </w:t>
      </w:r>
    </w:p>
    <w:p w14:paraId="3054DF16" w14:textId="77777777" w:rsidR="00D07884" w:rsidRDefault="00D7579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В составе Министерства действует ведомство – Комитет по регулированию естественных монополий, защите конкуренции и прав потребителей (далее – Комитет) и его территориальные подразделения (Департаменты по городам Нур-Султан, Алматы, Шымкент, областей). Вместе с тем законодательными актами функции уполномоченного органа могут быть возложены на иные государственные органы. </w:t>
      </w:r>
    </w:p>
    <w:p w14:paraId="52583ED8" w14:textId="77777777" w:rsidR="00D07884" w:rsidRDefault="00D7579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Решением СМЭС города Астана от 6 октября 2017 года в удовлетворении заявления АО «Международный аэропорт Астана» к Комитету об оспаривании действий по отказу в даче согласия на реорганизацию отказано. Постановлением судебной коллегии по гражданским делам суда города Астана от 22 декабря 2017 года решение суда от 6 октября 2017 года оставлено без изменения. </w:t>
      </w:r>
    </w:p>
    <w:p w14:paraId="3EED797E" w14:textId="076D376E" w:rsidR="00D07884" w:rsidRDefault="00D7579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Согласно подпункту 5) </w:t>
      </w:r>
      <w:hyperlink r:id="rId6" w:history="1">
        <w:r w:rsidRPr="00182B15">
          <w:rPr>
            <w:rStyle w:val="aa"/>
            <w:rFonts w:ascii="Times New Roman" w:hAnsi="Times New Roman" w:cs="Times New Roman"/>
            <w:sz w:val="24"/>
            <w:szCs w:val="24"/>
          </w:rPr>
          <w:t>пункта 1 статьи 18-1 Закона в целях предотвращения</w:t>
        </w:r>
      </w:hyperlink>
      <w:r w:rsidRPr="00D07884">
        <w:rPr>
          <w:rFonts w:ascii="Times New Roman" w:hAnsi="Times New Roman" w:cs="Times New Roman"/>
          <w:sz w:val="24"/>
          <w:szCs w:val="24"/>
        </w:rPr>
        <w:t xml:space="preserve"> ущемления прав и законных интересов потребителей</w:t>
      </w:r>
      <w:r w:rsidR="00210B5E" w:rsidRPr="00D07884">
        <w:rPr>
          <w:rFonts w:ascii="Times New Roman" w:hAnsi="Times New Roman" w:cs="Times New Roman"/>
          <w:sz w:val="24"/>
          <w:szCs w:val="24"/>
        </w:rPr>
        <w:t xml:space="preserve"> регулируемых услуг (товаров, работ) субъекта естественной монополии либо сдерживания экономически оправданного перехода соответствующего товарного рынка из состояния естественной монополии в состояние конкурентного рынка требуется предварительное уведомление либо получение согласия уполномоченного органа на совершение реорганизации и ликвидации субъекта естественной монополии. Осуществление регулирования и контроля в сферах естественных монополий в области услуг аэронавигации и аэропортов отнесено к ведению РГУ «Комитет гражданской авиации Министерства по инвестициям и развитию Республики Казахстан». </w:t>
      </w:r>
    </w:p>
    <w:p w14:paraId="2E83B9B5" w14:textId="77777777" w:rsidR="00D07884" w:rsidRDefault="00210B5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Суды правомерно пришли к выводу о том, что действия Комитета об отказе в даче согласия на реорганизацию осуществлены в рамках действующего законодательств. Субъекты рынка - физические лица, юридические лица, состоящие в государственном и местном реестрах субъектов естественных монополий, а также лица, занимающие доминирующее либо монопольное положение на рынке. </w:t>
      </w:r>
    </w:p>
    <w:p w14:paraId="30E8AE30" w14:textId="77777777" w:rsidR="00D07884" w:rsidRDefault="00210B5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lastRenderedPageBreak/>
        <w:t xml:space="preserve">Статьей 5 Закона Республики Казахстан «О естественных монополиях» от 27 декабря 2018 года определены регулируемые услуги, относящиеся к сферам естественных монополий, в том числе к ним отнесены услуги по: транспортировке нефти и нефтепродуктов по магистральным трубопроводам; хранению, транспортировке товарного газа; передаче электрической энергии; производству, передаче, распределению и снабжению тепловой энергией; технической диспетчеризации отпуска в сеть и потреблению электрической энергии; магистральных железнодорожных сетей; подъездных путей при отсутствии конкурентного подъездного пути; аэронавигации; портов при отсутствии конкуренции на рынке портовых услуг; аэропортов; водоснабжения и (или) водоотведения и другие. </w:t>
      </w:r>
    </w:p>
    <w:p w14:paraId="6C11137F" w14:textId="77777777" w:rsidR="00D07884" w:rsidRDefault="00210B5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Субъекты естественных монополий подлежат включению в Государственный регистр субъектов естественных монополий с указанием регулируемых услуг. Государственный регистр субъектов естественных монополий состоит из республиканского и местных разделов. В республиканский раздел Государственного регистра субъектов естественных монополий включаются субъекты естественных монополий, предоставляющие регулируемые услуги на территории двух и более областей, городов республиканского значения и столицы. </w:t>
      </w:r>
    </w:p>
    <w:p w14:paraId="577B7870" w14:textId="692452BE" w:rsidR="00D07884" w:rsidRDefault="00210B5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 xml:space="preserve">В местные разделы Государственного регистра субъектов естественных монополий включаются субъекты естественных монополий, предоставляющие регулируемые услуги на территории одной области или города республиканского значения или столицы. Согласно статье 172 ПК доминирующим или монопольным положением признается положение субъекта рынка или </w:t>
      </w:r>
      <w:hyperlink r:id="rId7" w:history="1">
        <w:r w:rsidRPr="00D07884">
          <w:rPr>
            <w:rStyle w:val="aa"/>
            <w:rFonts w:ascii="Times New Roman" w:hAnsi="Times New Roman" w:cs="Times New Roman"/>
            <w:sz w:val="24"/>
            <w:szCs w:val="24"/>
          </w:rPr>
          <w:t>нескольких субъектов рынка на соответствующем товарном рынке, дающее</w:t>
        </w:r>
      </w:hyperlink>
      <w:r w:rsidRPr="00D07884">
        <w:rPr>
          <w:rFonts w:ascii="Times New Roman" w:hAnsi="Times New Roman" w:cs="Times New Roman"/>
          <w:sz w:val="24"/>
          <w:szCs w:val="24"/>
        </w:rPr>
        <w:t xml:space="preserve"> субъекту рынка или нескольким субъектам рынка возможность контролировать соответствующий товарный рынок, в том числе оказывать значительное влияние на общие условия обращения товара. </w:t>
      </w:r>
    </w:p>
    <w:p w14:paraId="1D196CDE" w14:textId="6625E97E" w:rsidR="00F173BA" w:rsidRPr="00D07884" w:rsidRDefault="00210B5E" w:rsidP="00D07884">
      <w:pPr>
        <w:ind w:firstLine="720"/>
        <w:jc w:val="both"/>
        <w:rPr>
          <w:rFonts w:ascii="Times New Roman" w:hAnsi="Times New Roman" w:cs="Times New Roman"/>
          <w:sz w:val="24"/>
          <w:szCs w:val="24"/>
        </w:rPr>
      </w:pPr>
      <w:r w:rsidRPr="00D07884">
        <w:rPr>
          <w:rFonts w:ascii="Times New Roman" w:hAnsi="Times New Roman" w:cs="Times New Roman"/>
          <w:sz w:val="24"/>
          <w:szCs w:val="24"/>
        </w:rPr>
        <w:t>Монопольным признается положение субъектов естественной монополии, государственной монополии, а также субъектов рынка, занимающих стопроцентную долю доминирования на соответствующем товарном рынке (субъекты, занимающие монопольное положение.</w:t>
      </w:r>
    </w:p>
    <w:p w14:paraId="02403F08" w14:textId="75BEB719" w:rsidR="00F173BA" w:rsidRPr="00D07884" w:rsidRDefault="00F173BA" w:rsidP="00D07884">
      <w:pPr>
        <w:jc w:val="both"/>
        <w:rPr>
          <w:rFonts w:ascii="Times New Roman" w:hAnsi="Times New Roman" w:cs="Times New Roman"/>
          <w:sz w:val="24"/>
          <w:szCs w:val="24"/>
        </w:rPr>
      </w:pPr>
    </w:p>
    <w:p w14:paraId="308325D5" w14:textId="324F2E94" w:rsidR="00F173BA" w:rsidRPr="00D07884" w:rsidRDefault="00F173BA" w:rsidP="00D07884">
      <w:pPr>
        <w:jc w:val="both"/>
        <w:rPr>
          <w:rFonts w:ascii="Times New Roman" w:hAnsi="Times New Roman" w:cs="Times New Roman"/>
          <w:sz w:val="24"/>
          <w:szCs w:val="24"/>
        </w:rPr>
      </w:pPr>
    </w:p>
    <w:p w14:paraId="22BAA135" w14:textId="6CC745FE" w:rsidR="00F173BA" w:rsidRPr="00D07884" w:rsidRDefault="00F173BA" w:rsidP="00D07884">
      <w:pPr>
        <w:jc w:val="both"/>
        <w:rPr>
          <w:rFonts w:ascii="Times New Roman" w:hAnsi="Times New Roman" w:cs="Times New Roman"/>
          <w:sz w:val="24"/>
          <w:szCs w:val="24"/>
        </w:rPr>
      </w:pPr>
    </w:p>
    <w:p w14:paraId="33D51603" w14:textId="10BA4AEF" w:rsidR="00F173BA" w:rsidRPr="00D07884" w:rsidRDefault="00F173BA" w:rsidP="00D07884">
      <w:pPr>
        <w:jc w:val="both"/>
        <w:rPr>
          <w:rFonts w:ascii="Times New Roman" w:hAnsi="Times New Roman" w:cs="Times New Roman"/>
          <w:sz w:val="24"/>
          <w:szCs w:val="24"/>
        </w:rPr>
      </w:pPr>
    </w:p>
    <w:p w14:paraId="55D95E22" w14:textId="0EFD17BF" w:rsidR="00F173BA" w:rsidRPr="00D07884" w:rsidRDefault="00F173BA" w:rsidP="00D07884">
      <w:pPr>
        <w:jc w:val="both"/>
        <w:rPr>
          <w:rFonts w:ascii="Times New Roman" w:hAnsi="Times New Roman" w:cs="Times New Roman"/>
          <w:sz w:val="24"/>
          <w:szCs w:val="24"/>
        </w:rPr>
      </w:pPr>
    </w:p>
    <w:p w14:paraId="1E84A240" w14:textId="61513D00" w:rsidR="00F173BA" w:rsidRPr="00D07884" w:rsidRDefault="00F173BA" w:rsidP="00D07884">
      <w:pPr>
        <w:jc w:val="both"/>
        <w:rPr>
          <w:rFonts w:ascii="Times New Roman" w:hAnsi="Times New Roman" w:cs="Times New Roman"/>
          <w:sz w:val="24"/>
          <w:szCs w:val="24"/>
        </w:rPr>
      </w:pPr>
    </w:p>
    <w:p w14:paraId="049E1B58" w14:textId="408BB97D" w:rsidR="00F173BA" w:rsidRPr="00D07884" w:rsidRDefault="00F173BA" w:rsidP="00D07884">
      <w:pPr>
        <w:jc w:val="both"/>
        <w:rPr>
          <w:rFonts w:ascii="Times New Roman" w:hAnsi="Times New Roman" w:cs="Times New Roman"/>
          <w:sz w:val="24"/>
          <w:szCs w:val="24"/>
        </w:rPr>
      </w:pPr>
    </w:p>
    <w:p w14:paraId="3F19C72F" w14:textId="49CAEBA5" w:rsidR="00F173BA" w:rsidRPr="00D07884" w:rsidRDefault="00F173BA" w:rsidP="00D07884">
      <w:pPr>
        <w:tabs>
          <w:tab w:val="left" w:pos="6948"/>
        </w:tabs>
        <w:jc w:val="both"/>
        <w:rPr>
          <w:rFonts w:ascii="Times New Roman" w:hAnsi="Times New Roman" w:cs="Times New Roman"/>
          <w:sz w:val="24"/>
          <w:szCs w:val="24"/>
        </w:rPr>
      </w:pPr>
      <w:r w:rsidRPr="00D07884">
        <w:rPr>
          <w:rFonts w:ascii="Times New Roman" w:hAnsi="Times New Roman" w:cs="Times New Roman"/>
          <w:sz w:val="24"/>
          <w:szCs w:val="24"/>
        </w:rPr>
        <w:tab/>
      </w:r>
    </w:p>
    <w:sectPr w:rsidR="00F173BA" w:rsidRPr="00D07884"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71C2E" w14:textId="77777777" w:rsidR="00D32552" w:rsidRDefault="00D32552" w:rsidP="00702393">
      <w:pPr>
        <w:spacing w:after="0" w:line="240" w:lineRule="auto"/>
      </w:pPr>
      <w:r>
        <w:separator/>
      </w:r>
    </w:p>
  </w:endnote>
  <w:endnote w:type="continuationSeparator" w:id="0">
    <w:p w14:paraId="5CF9F3DC" w14:textId="77777777" w:rsidR="00D32552" w:rsidRDefault="00D32552"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58D0D" w14:textId="77777777" w:rsidR="00D32552" w:rsidRDefault="00D32552" w:rsidP="00702393">
      <w:pPr>
        <w:spacing w:after="0" w:line="240" w:lineRule="auto"/>
      </w:pPr>
      <w:r>
        <w:separator/>
      </w:r>
    </w:p>
  </w:footnote>
  <w:footnote w:type="continuationSeparator" w:id="0">
    <w:p w14:paraId="670D28B0" w14:textId="77777777" w:rsidR="00D32552" w:rsidRDefault="00D32552"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82B15"/>
    <w:rsid w:val="00193E1B"/>
    <w:rsid w:val="001C5801"/>
    <w:rsid w:val="001E7ED8"/>
    <w:rsid w:val="00210B5E"/>
    <w:rsid w:val="002570B0"/>
    <w:rsid w:val="002A1A72"/>
    <w:rsid w:val="002B659E"/>
    <w:rsid w:val="00315990"/>
    <w:rsid w:val="00327D34"/>
    <w:rsid w:val="00327E86"/>
    <w:rsid w:val="00396063"/>
    <w:rsid w:val="003C77EA"/>
    <w:rsid w:val="003E3623"/>
    <w:rsid w:val="00442855"/>
    <w:rsid w:val="00461793"/>
    <w:rsid w:val="00521222"/>
    <w:rsid w:val="005A3B78"/>
    <w:rsid w:val="006B0A4D"/>
    <w:rsid w:val="006E2D0A"/>
    <w:rsid w:val="00702393"/>
    <w:rsid w:val="00722D19"/>
    <w:rsid w:val="008A7236"/>
    <w:rsid w:val="008E7DF6"/>
    <w:rsid w:val="0091354D"/>
    <w:rsid w:val="00940023"/>
    <w:rsid w:val="0094655E"/>
    <w:rsid w:val="009E6904"/>
    <w:rsid w:val="00A23573"/>
    <w:rsid w:val="00A45B15"/>
    <w:rsid w:val="00A81D5F"/>
    <w:rsid w:val="00B31BDB"/>
    <w:rsid w:val="00BD7730"/>
    <w:rsid w:val="00C16D9C"/>
    <w:rsid w:val="00C46CCE"/>
    <w:rsid w:val="00CB275A"/>
    <w:rsid w:val="00CF5BD5"/>
    <w:rsid w:val="00D00210"/>
    <w:rsid w:val="00D02DFB"/>
    <w:rsid w:val="00D07884"/>
    <w:rsid w:val="00D32552"/>
    <w:rsid w:val="00D7579E"/>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D07884"/>
    <w:rPr>
      <w:color w:val="0563C1" w:themeColor="hyperlink"/>
      <w:u w:val="single"/>
    </w:rPr>
  </w:style>
  <w:style w:type="character" w:styleId="ab">
    <w:name w:val="Unresolved Mention"/>
    <w:basedOn w:val="a0"/>
    <w:uiPriority w:val="99"/>
    <w:semiHidden/>
    <w:unhideWhenUsed/>
    <w:rsid w:val="00D078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instagram.com/zakonpravo.kz/?hl=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2</Pages>
  <Words>817</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39</cp:revision>
  <cp:lastPrinted>2021-08-17T09:04:00Z</cp:lastPrinted>
  <dcterms:created xsi:type="dcterms:W3CDTF">2021-08-13T09:00:00Z</dcterms:created>
  <dcterms:modified xsi:type="dcterms:W3CDTF">2021-12-15T10:26:00Z</dcterms:modified>
</cp:coreProperties>
</file>