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888BA6" w14:textId="77777777" w:rsidR="00F96AB7" w:rsidRPr="00236C0F" w:rsidRDefault="009404AE" w:rsidP="00236C0F">
      <w:pPr>
        <w:jc w:val="center"/>
        <w:rPr>
          <w:rFonts w:ascii="Times New Roman" w:hAnsi="Times New Roman" w:cs="Times New Roman"/>
          <w:b/>
          <w:bCs/>
          <w:sz w:val="24"/>
          <w:szCs w:val="24"/>
        </w:rPr>
      </w:pPr>
      <w:r w:rsidRPr="00236C0F">
        <w:rPr>
          <w:rFonts w:ascii="Times New Roman" w:hAnsi="Times New Roman" w:cs="Times New Roman"/>
          <w:b/>
          <w:bCs/>
          <w:sz w:val="24"/>
          <w:szCs w:val="24"/>
        </w:rPr>
        <w:t>Несоответствие выводов суда фактическим обстоятельствам дела, явилось основанием для отмены судебных актов и принятия нового постановления</w:t>
      </w:r>
    </w:p>
    <w:p w14:paraId="043CA680" w14:textId="77777777" w:rsidR="00F96AB7" w:rsidRPr="00236C0F" w:rsidRDefault="00F96AB7" w:rsidP="00A81D5F">
      <w:pPr>
        <w:jc w:val="both"/>
        <w:rPr>
          <w:rFonts w:ascii="Times New Roman" w:hAnsi="Times New Roman" w:cs="Times New Roman"/>
          <w:sz w:val="24"/>
          <w:szCs w:val="24"/>
        </w:rPr>
      </w:pPr>
    </w:p>
    <w:p w14:paraId="09DCBD3E" w14:textId="77777777" w:rsidR="00236C0F" w:rsidRDefault="00F96AB7" w:rsidP="00236C0F">
      <w:pPr>
        <w:ind w:firstLine="720"/>
        <w:jc w:val="both"/>
        <w:rPr>
          <w:rFonts w:ascii="Times New Roman" w:hAnsi="Times New Roman" w:cs="Times New Roman"/>
          <w:sz w:val="24"/>
          <w:szCs w:val="24"/>
        </w:rPr>
      </w:pPr>
      <w:r w:rsidRPr="00236C0F">
        <w:rPr>
          <w:rFonts w:ascii="Times New Roman" w:hAnsi="Times New Roman" w:cs="Times New Roman"/>
          <w:sz w:val="24"/>
          <w:szCs w:val="24"/>
        </w:rPr>
        <w:t xml:space="preserve">Постановлением заместителя руководителя Управления государственных доходов по Ауэзовскому району города Алматы (далее – управление) от 23 июня 2016 года ТОО «D» (далее – товарищество) привлечено к административной ответственности по части 3 статьи 278 Кодекса об административных правонарушениях Республики Казахстан (далее – КоАП) с наложением взыскания в виде штрафа в размере 40% от суммы превышения фактически исчисленного налога на сумму 9 821 080 тенге. </w:t>
      </w:r>
    </w:p>
    <w:p w14:paraId="700A4BFC" w14:textId="77777777" w:rsidR="00236C0F" w:rsidRDefault="00F96AB7" w:rsidP="00236C0F">
      <w:pPr>
        <w:ind w:firstLine="720"/>
        <w:jc w:val="both"/>
        <w:rPr>
          <w:rFonts w:ascii="Times New Roman" w:hAnsi="Times New Roman" w:cs="Times New Roman"/>
          <w:sz w:val="24"/>
          <w:szCs w:val="24"/>
        </w:rPr>
      </w:pPr>
      <w:r w:rsidRPr="00236C0F">
        <w:rPr>
          <w:rFonts w:ascii="Times New Roman" w:hAnsi="Times New Roman" w:cs="Times New Roman"/>
          <w:sz w:val="24"/>
          <w:szCs w:val="24"/>
        </w:rPr>
        <w:t xml:space="preserve">Постановлением специализированного межрайонного административного суда города Алматы от 8 июля 2016 года вышеуказанное постановление отменено, производство по делу об административном правонарушении прекращено за отсутствием в действиях товарищества состава административного правонарушения, предусмотренного частью 3 статьи 278 КоАП. </w:t>
      </w:r>
    </w:p>
    <w:p w14:paraId="29790108" w14:textId="77777777" w:rsidR="00236C0F" w:rsidRDefault="00F96AB7" w:rsidP="00236C0F">
      <w:pPr>
        <w:ind w:firstLine="720"/>
        <w:jc w:val="both"/>
        <w:rPr>
          <w:rFonts w:ascii="Times New Roman" w:hAnsi="Times New Roman" w:cs="Times New Roman"/>
          <w:sz w:val="24"/>
          <w:szCs w:val="24"/>
        </w:rPr>
      </w:pPr>
      <w:r w:rsidRPr="00236C0F">
        <w:rPr>
          <w:rFonts w:ascii="Times New Roman" w:hAnsi="Times New Roman" w:cs="Times New Roman"/>
          <w:sz w:val="24"/>
          <w:szCs w:val="24"/>
        </w:rPr>
        <w:t xml:space="preserve">Суд первой инстанции пришел к выводу о том, что действия товарищества подлежат квалификации не по части 3 статьи 278, а по статье 272 КоАП. Специализированная судебная коллегия Верховного Суда признала необоснованными указанные выводы суда ввиду следующего. </w:t>
      </w:r>
    </w:p>
    <w:p w14:paraId="0CC3C8B5" w14:textId="4DF7760F" w:rsidR="00236C0F" w:rsidRDefault="00F96AB7" w:rsidP="00236C0F">
      <w:pPr>
        <w:ind w:firstLine="720"/>
        <w:jc w:val="both"/>
        <w:rPr>
          <w:rFonts w:ascii="Times New Roman" w:hAnsi="Times New Roman" w:cs="Times New Roman"/>
          <w:sz w:val="24"/>
          <w:szCs w:val="24"/>
        </w:rPr>
      </w:pPr>
      <w:r w:rsidRPr="00236C0F">
        <w:rPr>
          <w:rFonts w:ascii="Times New Roman" w:hAnsi="Times New Roman" w:cs="Times New Roman"/>
          <w:sz w:val="24"/>
          <w:szCs w:val="24"/>
        </w:rPr>
        <w:t xml:space="preserve">Диспозиция части 3 статьи 278 КоАП предусматривает ответственность за превышение суммы фактически исчисленного корпоративного подоходного налога за налоговый период над суммой исчисленных авансовых платежей в течение налогового периода в размере более 20%, если это действие не содержит признаков уголовно наказуемого деяния. </w:t>
      </w:r>
    </w:p>
    <w:p w14:paraId="26581DC3" w14:textId="2B257FC9" w:rsidR="00236C0F" w:rsidRDefault="00F96AB7" w:rsidP="00236C0F">
      <w:pPr>
        <w:ind w:firstLine="720"/>
        <w:jc w:val="both"/>
        <w:rPr>
          <w:rFonts w:ascii="Times New Roman" w:hAnsi="Times New Roman" w:cs="Times New Roman"/>
          <w:sz w:val="24"/>
          <w:szCs w:val="24"/>
        </w:rPr>
      </w:pPr>
      <w:r w:rsidRPr="00236C0F">
        <w:rPr>
          <w:rFonts w:ascii="Times New Roman" w:hAnsi="Times New Roman" w:cs="Times New Roman"/>
          <w:sz w:val="24"/>
          <w:szCs w:val="24"/>
        </w:rPr>
        <w:t xml:space="preserve">Следует отметить, что данный </w:t>
      </w:r>
      <w:hyperlink r:id="rId6" w:history="1">
        <w:r w:rsidRPr="00BC5577">
          <w:rPr>
            <w:rStyle w:val="aa"/>
            <w:rFonts w:ascii="Times New Roman" w:hAnsi="Times New Roman" w:cs="Times New Roman"/>
            <w:sz w:val="24"/>
            <w:szCs w:val="24"/>
          </w:rPr>
          <w:t>состав административного правонарушения</w:t>
        </w:r>
      </w:hyperlink>
      <w:r w:rsidRPr="00236C0F">
        <w:rPr>
          <w:rFonts w:ascii="Times New Roman" w:hAnsi="Times New Roman" w:cs="Times New Roman"/>
          <w:sz w:val="24"/>
          <w:szCs w:val="24"/>
        </w:rPr>
        <w:t xml:space="preserve"> является формальным и не зависит от наступления вредных последствий, в том числе и невозможности заранее рассчитать получение дохода. Судом установлено, что согласно декларации по корпоративному подоходному налогу (далее – КПН) совокупный годовой доход товарищества за 2015 год составил 699 125 267 тенге. </w:t>
      </w:r>
    </w:p>
    <w:p w14:paraId="738AE28C" w14:textId="77777777" w:rsidR="00236C0F" w:rsidRDefault="00F96AB7" w:rsidP="00236C0F">
      <w:pPr>
        <w:ind w:firstLine="720"/>
        <w:jc w:val="both"/>
        <w:rPr>
          <w:rFonts w:ascii="Times New Roman" w:hAnsi="Times New Roman" w:cs="Times New Roman"/>
          <w:sz w:val="24"/>
          <w:szCs w:val="24"/>
        </w:rPr>
      </w:pPr>
      <w:r w:rsidRPr="00236C0F">
        <w:rPr>
          <w:rFonts w:ascii="Times New Roman" w:hAnsi="Times New Roman" w:cs="Times New Roman"/>
          <w:sz w:val="24"/>
          <w:szCs w:val="24"/>
        </w:rPr>
        <w:t xml:space="preserve">Данная сумма сложилась в результате взаиморасчетов с АО «Н». При этом, основная сумма реализации произведена до 20 декабря 2015 года в размере 607 371 947 тенге или 87%, с 21 по 31 декабря в размере 91 753 320 тенге или 13% от общей реализации за 2015 год. </w:t>
      </w:r>
    </w:p>
    <w:p w14:paraId="03825616" w14:textId="3A2D365A" w:rsidR="00236C0F" w:rsidRDefault="00F96AB7" w:rsidP="00236C0F">
      <w:pPr>
        <w:ind w:firstLine="720"/>
        <w:jc w:val="both"/>
        <w:rPr>
          <w:rFonts w:ascii="Times New Roman" w:hAnsi="Times New Roman" w:cs="Times New Roman"/>
          <w:sz w:val="24"/>
          <w:szCs w:val="24"/>
        </w:rPr>
      </w:pPr>
      <w:r w:rsidRPr="00236C0F">
        <w:rPr>
          <w:rFonts w:ascii="Times New Roman" w:hAnsi="Times New Roman" w:cs="Times New Roman"/>
          <w:sz w:val="24"/>
          <w:szCs w:val="24"/>
        </w:rPr>
        <w:t xml:space="preserve">В соответствии с пунктом 8 статьи 141 Кодекса Республики Казахстан «О налогах и других обязательных платежах в бюджет» налогоплательщики вправе в течение отчетного налогового периода представить дополнительный расчет суммы авансовых платежей по КПН, за исключением дополнительного расчета суммы авансовых платежей по КПН, подлежащей уплате за период до сдачи декларации по КПН за предыдущий налоговый период. </w:t>
      </w:r>
    </w:p>
    <w:p w14:paraId="61AB6BD4" w14:textId="77777777" w:rsidR="00236C0F" w:rsidRDefault="00F96AB7" w:rsidP="00236C0F">
      <w:pPr>
        <w:ind w:firstLine="720"/>
        <w:jc w:val="both"/>
        <w:rPr>
          <w:rFonts w:ascii="Times New Roman" w:hAnsi="Times New Roman" w:cs="Times New Roman"/>
          <w:sz w:val="24"/>
          <w:szCs w:val="24"/>
        </w:rPr>
      </w:pPr>
      <w:r w:rsidRPr="00236C0F">
        <w:rPr>
          <w:rFonts w:ascii="Times New Roman" w:hAnsi="Times New Roman" w:cs="Times New Roman"/>
          <w:sz w:val="24"/>
          <w:szCs w:val="24"/>
        </w:rPr>
        <w:t xml:space="preserve">При этом дополнительный расчет суммы авансовых платежей по КПН, подлежащей уплате за период после сдачи декларации по КПН за предыдущий налоговый период, составляется исходя из предполагаемой суммы дохода за отчетный налоговый период, и представляется за месяцы отчетного налогового периода, по которым не наступили сроки уплаты авансовых платежей по КПН. </w:t>
      </w:r>
    </w:p>
    <w:p w14:paraId="308BFCC5" w14:textId="77777777" w:rsidR="00236C0F" w:rsidRDefault="00F96AB7" w:rsidP="00236C0F">
      <w:pPr>
        <w:ind w:firstLine="720"/>
        <w:jc w:val="both"/>
        <w:rPr>
          <w:rFonts w:ascii="Times New Roman" w:hAnsi="Times New Roman" w:cs="Times New Roman"/>
          <w:sz w:val="24"/>
          <w:szCs w:val="24"/>
        </w:rPr>
      </w:pPr>
      <w:r w:rsidRPr="00236C0F">
        <w:rPr>
          <w:rFonts w:ascii="Times New Roman" w:hAnsi="Times New Roman" w:cs="Times New Roman"/>
          <w:sz w:val="24"/>
          <w:szCs w:val="24"/>
        </w:rPr>
        <w:t xml:space="preserve">Во исполнение указанной нормы закона товарищество сдало 20 января 2015 года форму налоговой отчетности (далее – ФНО) 101.01 «расчет суммы авансовых платежей по КПН, подлежащей уплате до сдачи декларации» равными долями за январь, февраль и март-месяцы по 500 000 тенге на общую сумму 1 500 000 тенге. 8 апреля 2016 года - ФНО 100.00 </w:t>
      </w:r>
      <w:r w:rsidRPr="00236C0F">
        <w:rPr>
          <w:rFonts w:ascii="Times New Roman" w:hAnsi="Times New Roman" w:cs="Times New Roman"/>
          <w:sz w:val="24"/>
          <w:szCs w:val="24"/>
        </w:rPr>
        <w:lastRenderedPageBreak/>
        <w:t xml:space="preserve">«декларацию по КПН» на сумму 26 052 699 тенге, а 19 апреля 2016 года – ФНО 101.02 «расчет суммы авансовых платежей по КПН, подлежащей уплате за период после сдачи декларации» на сумму 0 тенге. </w:t>
      </w:r>
    </w:p>
    <w:p w14:paraId="3C0EC34B" w14:textId="77777777" w:rsidR="00236C0F" w:rsidRDefault="00F96AB7" w:rsidP="00236C0F">
      <w:pPr>
        <w:ind w:firstLine="720"/>
        <w:jc w:val="both"/>
        <w:rPr>
          <w:rFonts w:ascii="Times New Roman" w:hAnsi="Times New Roman" w:cs="Times New Roman"/>
          <w:sz w:val="24"/>
          <w:szCs w:val="24"/>
        </w:rPr>
      </w:pPr>
      <w:r w:rsidRPr="00236C0F">
        <w:rPr>
          <w:rFonts w:ascii="Times New Roman" w:hAnsi="Times New Roman" w:cs="Times New Roman"/>
          <w:sz w:val="24"/>
          <w:szCs w:val="24"/>
        </w:rPr>
        <w:t xml:space="preserve">Таким образом, фактически исчисленная товариществом сумма КПН за 2015 год составила 26 052 699 тенге, а сумма авансовых платежей – 1 500 000 тенге. Соответственно, сумма превышения составила 24 552 699 тенге или 99%. При таких обстоятельствах, налицо превышение суммы фактически исчисленного КПН за 2015 год над суммой исчисленных авансовых платежей в течение 2015 года в размере более 20%. </w:t>
      </w:r>
    </w:p>
    <w:p w14:paraId="1075376B" w14:textId="77777777" w:rsidR="00236C0F" w:rsidRDefault="00F96AB7" w:rsidP="00236C0F">
      <w:pPr>
        <w:ind w:firstLine="720"/>
        <w:jc w:val="both"/>
        <w:rPr>
          <w:rFonts w:ascii="Times New Roman" w:hAnsi="Times New Roman" w:cs="Times New Roman"/>
          <w:sz w:val="24"/>
          <w:szCs w:val="24"/>
        </w:rPr>
      </w:pPr>
      <w:r w:rsidRPr="00236C0F">
        <w:rPr>
          <w:rFonts w:ascii="Times New Roman" w:hAnsi="Times New Roman" w:cs="Times New Roman"/>
          <w:sz w:val="24"/>
          <w:szCs w:val="24"/>
        </w:rPr>
        <w:t xml:space="preserve">Товарищество могло увеличить авансовые платежи путем предоставления дополнительного расчета сумм авансовых платежей по КПН, подлежащих уплате за период после сдачи декларации по КПН за предыдущий налоговый период не позднее 20 декабря 2015 года. Однако оно не сделало этого. </w:t>
      </w:r>
    </w:p>
    <w:p w14:paraId="37ADFC27" w14:textId="77777777" w:rsidR="00236C0F" w:rsidRDefault="00F96AB7" w:rsidP="00236C0F">
      <w:pPr>
        <w:ind w:firstLine="720"/>
        <w:jc w:val="both"/>
        <w:rPr>
          <w:rFonts w:ascii="Times New Roman" w:hAnsi="Times New Roman" w:cs="Times New Roman"/>
          <w:sz w:val="24"/>
          <w:szCs w:val="24"/>
        </w:rPr>
      </w:pPr>
      <w:r w:rsidRPr="00236C0F">
        <w:rPr>
          <w:rFonts w:ascii="Times New Roman" w:hAnsi="Times New Roman" w:cs="Times New Roman"/>
          <w:sz w:val="24"/>
          <w:szCs w:val="24"/>
        </w:rPr>
        <w:t>В данном случае непредоставление дополнительного расчета сумм авансовых платежей, повлекшее превышение суммы фактически исчисленного КПН за налоговый период над суммой исчисленных авансовых платежей в течение налогового периода в размере более 20%, образует состав части 3 статьи 278, а не статьи 272 КоАП.</w:t>
      </w:r>
    </w:p>
    <w:p w14:paraId="00D3379D" w14:textId="77777777" w:rsidR="00BC5577" w:rsidRDefault="00F96AB7" w:rsidP="00236C0F">
      <w:pPr>
        <w:ind w:firstLine="720"/>
        <w:jc w:val="both"/>
        <w:rPr>
          <w:rFonts w:ascii="Times New Roman" w:hAnsi="Times New Roman" w:cs="Times New Roman"/>
          <w:sz w:val="24"/>
          <w:szCs w:val="24"/>
        </w:rPr>
      </w:pPr>
      <w:r w:rsidRPr="00236C0F">
        <w:rPr>
          <w:rFonts w:ascii="Times New Roman" w:hAnsi="Times New Roman" w:cs="Times New Roman"/>
          <w:sz w:val="24"/>
          <w:szCs w:val="24"/>
        </w:rPr>
        <w:t xml:space="preserve"> Учитывая, что товарищество осуществляло расчеты лишь с АО на основании ранее заключенного договора, по которому 87% суммы было перечислено до 20 декабря 2015 года, то оно имело возможность рассчитать авансовые платежи в течение налогового периода. В соответствии с подпунктом 1) статьи 840 КоАП несоответствие выводов суда о фактических обстоятельствах дела, изложенных в постановлении по делу об административном правонарушении, исследованным по делу доказательствам, является основанием для отмены судебного акта. </w:t>
      </w:r>
    </w:p>
    <w:p w14:paraId="00379CCD" w14:textId="73122A12" w:rsidR="00A81D5F" w:rsidRPr="00236C0F" w:rsidRDefault="00F96AB7" w:rsidP="00236C0F">
      <w:pPr>
        <w:ind w:firstLine="720"/>
        <w:jc w:val="both"/>
        <w:rPr>
          <w:rFonts w:ascii="Times New Roman" w:hAnsi="Times New Roman" w:cs="Times New Roman"/>
          <w:sz w:val="24"/>
          <w:szCs w:val="24"/>
        </w:rPr>
      </w:pPr>
      <w:r w:rsidRPr="00236C0F">
        <w:rPr>
          <w:rFonts w:ascii="Times New Roman" w:hAnsi="Times New Roman" w:cs="Times New Roman"/>
          <w:sz w:val="24"/>
          <w:szCs w:val="24"/>
        </w:rPr>
        <w:t xml:space="preserve">На основании изложенного, специализированная судебная коллегия Верховного Суда </w:t>
      </w:r>
      <w:hyperlink r:id="rId7" w:history="1">
        <w:r w:rsidRPr="00BC5577">
          <w:rPr>
            <w:rStyle w:val="aa"/>
            <w:rFonts w:ascii="Times New Roman" w:hAnsi="Times New Roman" w:cs="Times New Roman"/>
            <w:sz w:val="24"/>
            <w:szCs w:val="24"/>
          </w:rPr>
          <w:t>правомерно отменила постановление суда первой инстанции</w:t>
        </w:r>
      </w:hyperlink>
      <w:r w:rsidRPr="00236C0F">
        <w:rPr>
          <w:rFonts w:ascii="Times New Roman" w:hAnsi="Times New Roman" w:cs="Times New Roman"/>
          <w:sz w:val="24"/>
          <w:szCs w:val="24"/>
        </w:rPr>
        <w:t xml:space="preserve"> и вынесла новое постановление об отказе в удовлетворении заявления ТОО «D» об отмене постановления Управления государственных доходов по Ауэзовскому району города Алматы от 23 июня 2016 года. Протест заместителя Генерального прокурора Республики Казахстан удовлетворен.</w:t>
      </w:r>
      <w:r w:rsidR="00CF5BD5" w:rsidRPr="00236C0F">
        <w:rPr>
          <w:rFonts w:ascii="Times New Roman" w:hAnsi="Times New Roman" w:cs="Times New Roman"/>
          <w:sz w:val="24"/>
          <w:szCs w:val="24"/>
        </w:rPr>
        <w:t xml:space="preserve"> </w:t>
      </w:r>
    </w:p>
    <w:p w14:paraId="7EA7FA65" w14:textId="0D3DEF47" w:rsidR="00F173BA" w:rsidRPr="00236C0F" w:rsidRDefault="00F173BA" w:rsidP="002570B0">
      <w:pPr>
        <w:rPr>
          <w:rFonts w:ascii="Times New Roman" w:hAnsi="Times New Roman" w:cs="Times New Roman"/>
          <w:sz w:val="24"/>
          <w:szCs w:val="24"/>
        </w:rPr>
      </w:pPr>
    </w:p>
    <w:p w14:paraId="1C113091" w14:textId="5A80DFE0" w:rsidR="00F173BA" w:rsidRPr="00236C0F" w:rsidRDefault="00F173BA" w:rsidP="002570B0">
      <w:pPr>
        <w:rPr>
          <w:rFonts w:ascii="Times New Roman" w:hAnsi="Times New Roman" w:cs="Times New Roman"/>
          <w:sz w:val="24"/>
          <w:szCs w:val="24"/>
        </w:rPr>
      </w:pPr>
    </w:p>
    <w:p w14:paraId="1D196CDE" w14:textId="737247FA" w:rsidR="00F173BA" w:rsidRPr="00236C0F" w:rsidRDefault="00F173BA" w:rsidP="002570B0">
      <w:pPr>
        <w:rPr>
          <w:rFonts w:ascii="Times New Roman" w:hAnsi="Times New Roman" w:cs="Times New Roman"/>
          <w:sz w:val="24"/>
          <w:szCs w:val="24"/>
        </w:rPr>
      </w:pPr>
    </w:p>
    <w:p w14:paraId="02403F08" w14:textId="75BEB719" w:rsidR="00F173BA" w:rsidRPr="00236C0F" w:rsidRDefault="00F173BA" w:rsidP="002570B0">
      <w:pPr>
        <w:rPr>
          <w:rFonts w:ascii="Times New Roman" w:hAnsi="Times New Roman" w:cs="Times New Roman"/>
          <w:sz w:val="24"/>
          <w:szCs w:val="24"/>
        </w:rPr>
      </w:pPr>
    </w:p>
    <w:p w14:paraId="308325D5" w14:textId="324F2E94" w:rsidR="00F173BA" w:rsidRPr="00236C0F" w:rsidRDefault="00F173BA" w:rsidP="002570B0">
      <w:pPr>
        <w:rPr>
          <w:rFonts w:ascii="Times New Roman" w:hAnsi="Times New Roman" w:cs="Times New Roman"/>
          <w:sz w:val="24"/>
          <w:szCs w:val="24"/>
        </w:rPr>
      </w:pPr>
    </w:p>
    <w:p w14:paraId="22BAA135" w14:textId="6CC745FE" w:rsidR="00F173BA" w:rsidRPr="00236C0F" w:rsidRDefault="00F173BA" w:rsidP="002570B0">
      <w:pPr>
        <w:rPr>
          <w:rFonts w:ascii="Times New Roman" w:hAnsi="Times New Roman" w:cs="Times New Roman"/>
          <w:sz w:val="24"/>
          <w:szCs w:val="24"/>
        </w:rPr>
      </w:pPr>
    </w:p>
    <w:p w14:paraId="33D51603" w14:textId="10BA4AEF" w:rsidR="00F173BA" w:rsidRPr="00236C0F" w:rsidRDefault="00F173BA" w:rsidP="002570B0">
      <w:pPr>
        <w:rPr>
          <w:rFonts w:ascii="Times New Roman" w:hAnsi="Times New Roman" w:cs="Times New Roman"/>
          <w:sz w:val="24"/>
          <w:szCs w:val="24"/>
        </w:rPr>
      </w:pPr>
    </w:p>
    <w:p w14:paraId="55D95E22" w14:textId="0EFD17BF" w:rsidR="00F173BA" w:rsidRPr="00236C0F" w:rsidRDefault="00F173BA" w:rsidP="002570B0">
      <w:pPr>
        <w:rPr>
          <w:rFonts w:ascii="Times New Roman" w:hAnsi="Times New Roman" w:cs="Times New Roman"/>
          <w:sz w:val="24"/>
          <w:szCs w:val="24"/>
        </w:rPr>
      </w:pPr>
    </w:p>
    <w:p w14:paraId="1E84A240" w14:textId="61513D00" w:rsidR="00F173BA" w:rsidRPr="00236C0F" w:rsidRDefault="00F173BA" w:rsidP="002570B0">
      <w:pPr>
        <w:rPr>
          <w:rFonts w:ascii="Times New Roman" w:hAnsi="Times New Roman" w:cs="Times New Roman"/>
          <w:sz w:val="24"/>
          <w:szCs w:val="24"/>
        </w:rPr>
      </w:pPr>
    </w:p>
    <w:p w14:paraId="049E1B58" w14:textId="408BB97D" w:rsidR="00F173BA" w:rsidRPr="00236C0F" w:rsidRDefault="00F173BA" w:rsidP="002570B0">
      <w:pPr>
        <w:rPr>
          <w:rFonts w:ascii="Times New Roman" w:hAnsi="Times New Roman" w:cs="Times New Roman"/>
          <w:sz w:val="24"/>
          <w:szCs w:val="24"/>
        </w:rPr>
      </w:pPr>
    </w:p>
    <w:p w14:paraId="3F19C72F" w14:textId="49CAEBA5" w:rsidR="00F173BA" w:rsidRPr="00236C0F" w:rsidRDefault="00F173BA" w:rsidP="00F173BA">
      <w:pPr>
        <w:tabs>
          <w:tab w:val="left" w:pos="6948"/>
        </w:tabs>
        <w:rPr>
          <w:rFonts w:ascii="Times New Roman" w:hAnsi="Times New Roman" w:cs="Times New Roman"/>
          <w:sz w:val="24"/>
          <w:szCs w:val="24"/>
        </w:rPr>
      </w:pPr>
      <w:r w:rsidRPr="00236C0F">
        <w:rPr>
          <w:rFonts w:ascii="Times New Roman" w:hAnsi="Times New Roman" w:cs="Times New Roman"/>
          <w:sz w:val="24"/>
          <w:szCs w:val="24"/>
        </w:rPr>
        <w:tab/>
      </w:r>
    </w:p>
    <w:sectPr w:rsidR="00F173BA" w:rsidRPr="00236C0F"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3188C" w14:textId="77777777" w:rsidR="001E7ED8" w:rsidRDefault="001E7ED8" w:rsidP="00702393">
      <w:pPr>
        <w:spacing w:after="0" w:line="240" w:lineRule="auto"/>
      </w:pPr>
      <w:r>
        <w:separator/>
      </w:r>
    </w:p>
  </w:endnote>
  <w:endnote w:type="continuationSeparator" w:id="0">
    <w:p w14:paraId="29159776" w14:textId="77777777" w:rsidR="001E7ED8" w:rsidRDefault="001E7ED8"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767DE" w14:textId="77777777" w:rsidR="001E7ED8" w:rsidRDefault="001E7ED8" w:rsidP="00702393">
      <w:pPr>
        <w:spacing w:after="0" w:line="240" w:lineRule="auto"/>
      </w:pPr>
      <w:r>
        <w:separator/>
      </w:r>
    </w:p>
  </w:footnote>
  <w:footnote w:type="continuationSeparator" w:id="0">
    <w:p w14:paraId="5FAC6C22" w14:textId="77777777" w:rsidR="001E7ED8" w:rsidRDefault="001E7ED8"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102D7B"/>
    <w:rsid w:val="00152128"/>
    <w:rsid w:val="001539CF"/>
    <w:rsid w:val="00193E1B"/>
    <w:rsid w:val="001C5801"/>
    <w:rsid w:val="001E7ED8"/>
    <w:rsid w:val="00236C0F"/>
    <w:rsid w:val="002570B0"/>
    <w:rsid w:val="002A1A72"/>
    <w:rsid w:val="002B659E"/>
    <w:rsid w:val="00315990"/>
    <w:rsid w:val="00327D34"/>
    <w:rsid w:val="00327E86"/>
    <w:rsid w:val="00396063"/>
    <w:rsid w:val="003C77EA"/>
    <w:rsid w:val="003E3623"/>
    <w:rsid w:val="00442855"/>
    <w:rsid w:val="00461793"/>
    <w:rsid w:val="005A3B78"/>
    <w:rsid w:val="006B0A4D"/>
    <w:rsid w:val="006E2D0A"/>
    <w:rsid w:val="00702393"/>
    <w:rsid w:val="00722D19"/>
    <w:rsid w:val="008A7236"/>
    <w:rsid w:val="008E7DF6"/>
    <w:rsid w:val="0091354D"/>
    <w:rsid w:val="00940023"/>
    <w:rsid w:val="009404AE"/>
    <w:rsid w:val="0094655E"/>
    <w:rsid w:val="009E6904"/>
    <w:rsid w:val="00A23573"/>
    <w:rsid w:val="00A45B15"/>
    <w:rsid w:val="00A81D5F"/>
    <w:rsid w:val="00B31BDB"/>
    <w:rsid w:val="00BC5577"/>
    <w:rsid w:val="00BD7730"/>
    <w:rsid w:val="00C16D9C"/>
    <w:rsid w:val="00CB275A"/>
    <w:rsid w:val="00CF5BD5"/>
    <w:rsid w:val="00D02DFB"/>
    <w:rsid w:val="00DB660C"/>
    <w:rsid w:val="00EE78AD"/>
    <w:rsid w:val="00F173BA"/>
    <w:rsid w:val="00F96AB7"/>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BC5577"/>
    <w:rPr>
      <w:color w:val="0563C1" w:themeColor="hyperlink"/>
      <w:u w:val="single"/>
    </w:rPr>
  </w:style>
  <w:style w:type="character" w:styleId="ab">
    <w:name w:val="Unresolved Mention"/>
    <w:basedOn w:val="a0"/>
    <w:uiPriority w:val="99"/>
    <w:semiHidden/>
    <w:unhideWhenUsed/>
    <w:rsid w:val="00BC55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zakonpravo.kz/publikaci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2</Pages>
  <Words>816</Words>
  <Characters>4653</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35</cp:revision>
  <cp:lastPrinted>2021-08-17T09:04:00Z</cp:lastPrinted>
  <dcterms:created xsi:type="dcterms:W3CDTF">2021-08-13T09:00:00Z</dcterms:created>
  <dcterms:modified xsi:type="dcterms:W3CDTF">2021-10-11T16:27:00Z</dcterms:modified>
</cp:coreProperties>
</file>