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CBA1B" w14:textId="56D15827" w:rsidR="00DC3D5D" w:rsidRPr="00BD7560" w:rsidRDefault="00DC3D5D" w:rsidP="00BD75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7560">
        <w:rPr>
          <w:rFonts w:ascii="Times New Roman" w:hAnsi="Times New Roman" w:cs="Times New Roman"/>
          <w:b/>
          <w:bCs/>
          <w:sz w:val="24"/>
          <w:szCs w:val="24"/>
        </w:rPr>
        <w:t>На работодателя возлагается обязанность по возмещению работнику разницы между страховой суммой и фактическим размером вреда.</w:t>
      </w:r>
    </w:p>
    <w:p w14:paraId="251F8C97" w14:textId="77777777" w:rsidR="00DC3D5D" w:rsidRPr="00BD7560" w:rsidRDefault="00DC3D5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5FB4F3" w14:textId="77777777" w:rsidR="00BD7560" w:rsidRDefault="00DC3D5D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В связи с тем, что для страховщика установлен предел размера среднемесячного заработка, учитываемого для расчета подлежащего возмещению утраченного заработка, работник не получает полного возмещения вреда. </w:t>
      </w:r>
    </w:p>
    <w:p w14:paraId="37BC61C5" w14:textId="235003CE" w:rsidR="00BD7560" w:rsidRDefault="00DC3D5D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К примеру, если </w:t>
      </w:r>
      <w:hyperlink r:id="rId6" w:history="1">
        <w:r w:rsidRPr="0037632E">
          <w:rPr>
            <w:rStyle w:val="aa"/>
            <w:rFonts w:ascii="Times New Roman" w:hAnsi="Times New Roman" w:cs="Times New Roman"/>
            <w:sz w:val="24"/>
            <w:szCs w:val="24"/>
          </w:rPr>
          <w:t>средний заработок работника</w:t>
        </w:r>
      </w:hyperlink>
      <w:r w:rsidRPr="00BD7560">
        <w:rPr>
          <w:rFonts w:ascii="Times New Roman" w:hAnsi="Times New Roman" w:cs="Times New Roman"/>
          <w:sz w:val="24"/>
          <w:szCs w:val="24"/>
        </w:rPr>
        <w:t xml:space="preserve"> составил в 2016 году 430 000 тенге, страховая компания возьмет для расчета лишь 228 590 тенге (минимальный размер заработной платы на 2016 год 22 859 х 10). Разницу в соответствии со статьей 122 ТК (статья 164 ранее действовавшего ТК) должен возместить работодатель. </w:t>
      </w:r>
    </w:p>
    <w:p w14:paraId="77E9A16B" w14:textId="77777777" w:rsidR="00BD7560" w:rsidRDefault="00DC3D5D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Работник АО «А» (далее – АО «АМТ») П. получал аннуитетные выплаты, размер этих выплат с 1 апреля 2015 года составил 207 858 тенге. 29 июня 2015 года после очередного переосвидетельствования истцу была подтверждена степень УПТ. 10 июля 2015 года между АО «Н» и ответчиком АО «АМТ» был заключен договор аннуитетного страхования, ежемесячная аннуитетная выплата была определена в размере 113 309 тенге, с учетом изменений в законодательстве о страховании, внесенных Законом № 311-V. Таким образом, произошло уменьшение размера ежемесячных страховых выплат. </w:t>
      </w:r>
    </w:p>
    <w:p w14:paraId="02E2B3D0" w14:textId="77777777" w:rsidR="00BD7560" w:rsidRDefault="00DC3D5D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>Суд первой инстанции, отказывая в удовлетворении требований истца, ссылаясь на положения пункта 3 статьи 37 Закона «О нормативных правовых</w:t>
      </w:r>
      <w:r w:rsidR="00857673" w:rsidRPr="00BD7560">
        <w:rPr>
          <w:rFonts w:ascii="Times New Roman" w:hAnsi="Times New Roman" w:cs="Times New Roman"/>
          <w:sz w:val="24"/>
          <w:szCs w:val="24"/>
        </w:rPr>
        <w:t xml:space="preserve"> актах», пришел к выводу о том, что применение изменений в законодательстве при расчетах аннуитетных выплат привело к существенному ухудшению материального положения П. и последнему надлежит оспорить действия страховой компании по произведенному расчету аннуитетных платежей (решение суда № 2 Казыбекбийского района города Караганда от 23 ноября 2015 года). </w:t>
      </w:r>
    </w:p>
    <w:p w14:paraId="2AAE5149" w14:textId="77777777" w:rsidR="00BD7560" w:rsidRDefault="00857673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С такими выводами не согласилась апелляционная коллегия Карагандинского областного суда. Переосвидетельствование в отношении истца имело место после введения в действие изменений в законодательстве о страховании, поэтому эти изменения правильно применены при исчислении размера страховой выплаты истцу. </w:t>
      </w:r>
    </w:p>
    <w:p w14:paraId="1BA275E9" w14:textId="77777777" w:rsidR="00BD7560" w:rsidRDefault="00857673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Согласно пункту 1 статьи 164 ТК, действовавшего в период возникновения спорных правоотношений, при причинении вреда жизни или здоровью работника в связи с исполнением им трудовых обязанностей работодатель обязан возместить вред в полном объеме, предусмотренном ГК. </w:t>
      </w:r>
    </w:p>
    <w:p w14:paraId="00379CCD" w14:textId="1B83AE1F" w:rsidR="00A81D5F" w:rsidRPr="00BD7560" w:rsidRDefault="00857673" w:rsidP="00BD75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 xml:space="preserve">При наличии страховых выплат работодатель обязан возместить работнику разницу между страховой суммой и фактическим размером вреда. При таких обстоятельствах судебной коллегией обоснованно </w:t>
      </w:r>
      <w:hyperlink r:id="rId7" w:history="1">
        <w:r w:rsidRPr="0037632E">
          <w:rPr>
            <w:rStyle w:val="aa"/>
            <w:rFonts w:ascii="Times New Roman" w:hAnsi="Times New Roman" w:cs="Times New Roman"/>
            <w:sz w:val="24"/>
            <w:szCs w:val="24"/>
          </w:rPr>
          <w:t>возложена на работодателя обязанность по возмещению работнику разницы между страховой суммой и фактическим размером вреда</w:t>
        </w:r>
      </w:hyperlink>
      <w:r w:rsidRPr="00BD7560">
        <w:rPr>
          <w:rFonts w:ascii="Times New Roman" w:hAnsi="Times New Roman" w:cs="Times New Roman"/>
          <w:sz w:val="24"/>
          <w:szCs w:val="24"/>
        </w:rPr>
        <w:t>.</w:t>
      </w:r>
      <w:r w:rsidR="00CF5BD5" w:rsidRPr="00BD75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D756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D756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D756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D756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632E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5767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560"/>
    <w:rsid w:val="00BD7730"/>
    <w:rsid w:val="00C16D9C"/>
    <w:rsid w:val="00CB275A"/>
    <w:rsid w:val="00CF5BD5"/>
    <w:rsid w:val="00D02DFB"/>
    <w:rsid w:val="00DB660C"/>
    <w:rsid w:val="00DC3D5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7632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76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2021-10-11T12:55:00Z</dcterms:modified>
</cp:coreProperties>
</file>