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A6673" w14:textId="77777777" w:rsidR="00E1484D" w:rsidRDefault="00E1484D" w:rsidP="00A81D5F">
      <w:pPr>
        <w:jc w:val="both"/>
        <w:rPr>
          <w:lang w:val="en-US"/>
        </w:rPr>
      </w:pPr>
    </w:p>
    <w:p w14:paraId="36F9D7F9" w14:textId="5178E021" w:rsidR="00F10DA1" w:rsidRPr="00F10DA1" w:rsidRDefault="00F10DA1" w:rsidP="00F10DA1">
      <w:pPr>
        <w:ind w:firstLine="720"/>
        <w:jc w:val="center"/>
        <w:rPr>
          <w:b/>
          <w:bCs/>
        </w:rPr>
      </w:pPr>
      <w:r w:rsidRPr="00F10DA1">
        <w:rPr>
          <w:rFonts w:ascii="Times New Roman" w:hAnsi="Times New Roman" w:cs="Times New Roman"/>
          <w:b/>
          <w:bCs/>
          <w:sz w:val="24"/>
          <w:szCs w:val="24"/>
          <w:lang w:val="kk-KZ"/>
        </w:rPr>
        <w:t>И</w:t>
      </w:r>
      <w:proofErr w:type="spellStart"/>
      <w:r w:rsidRPr="00F10DA1">
        <w:rPr>
          <w:rFonts w:ascii="Times New Roman" w:hAnsi="Times New Roman" w:cs="Times New Roman"/>
          <w:b/>
          <w:bCs/>
          <w:sz w:val="24"/>
          <w:szCs w:val="24"/>
        </w:rPr>
        <w:t>нститут</w:t>
      </w:r>
      <w:proofErr w:type="spellEnd"/>
      <w:r w:rsidRPr="00F10DA1">
        <w:rPr>
          <w:rFonts w:ascii="Times New Roman" w:hAnsi="Times New Roman" w:cs="Times New Roman"/>
          <w:b/>
          <w:bCs/>
          <w:sz w:val="24"/>
          <w:szCs w:val="24"/>
        </w:rPr>
        <w:t xml:space="preserve"> производства негласных следственных действий основания и условия проведения, процедура исследования и порядок использования полученных результатов в доказывании по уголовному делу</w:t>
      </w:r>
    </w:p>
    <w:p w14:paraId="5D09DA4F" w14:textId="486A743B" w:rsidR="00E1484D" w:rsidRPr="00F10DA1" w:rsidRDefault="00EA7AC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1484D" w:rsidRPr="00E1484D">
          <w:rPr>
            <w:rStyle w:val="aa"/>
            <w:rFonts w:ascii="Times New Roman" w:hAnsi="Times New Roman" w:cs="Times New Roman"/>
            <w:sz w:val="24"/>
            <w:szCs w:val="24"/>
          </w:rPr>
          <w:t>Уголовно-процессуальное право</w:t>
        </w:r>
      </w:hyperlink>
      <w:r w:rsidR="00E1484D" w:rsidRPr="00E1484D">
        <w:rPr>
          <w:rFonts w:ascii="Times New Roman" w:hAnsi="Times New Roman" w:cs="Times New Roman"/>
          <w:sz w:val="24"/>
          <w:szCs w:val="24"/>
        </w:rPr>
        <w:t xml:space="preserve"> Республики Казахстан переживает в настоящее время очередной этап своего развития. Прямым свидетельством тому являются происходящие процессы по совершенствованию судебной и правоохранительной деятельности. Критерием оценки как правоохранительной, так и судебной деятельности являются соблюдение прав граждан, точное и правильное применение норм закона, исключение дублирующих институтов, создание необходимых условий для устранения судебной ошибки, изменения или отмены несправедливого приговора.</w:t>
      </w:r>
    </w:p>
    <w:p w14:paraId="1AA1C35C" w14:textId="4265273B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 В настоящее время активно обсуждаются изменения уголовно</w:t>
      </w:r>
      <w:r w:rsidR="00F10D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1484D">
        <w:rPr>
          <w:rFonts w:ascii="Times New Roman" w:hAnsi="Times New Roman" w:cs="Times New Roman"/>
          <w:sz w:val="24"/>
          <w:szCs w:val="24"/>
        </w:rPr>
        <w:t>процессуального закона Республики Казахстан, которые ввели достаточно большое количество новых терминов и институтов. На этом фоне следует отметить, что возникает объективная необходимость и даже потребность в новых и современных учебных изданиях, монографиях и научных статьях.</w:t>
      </w:r>
    </w:p>
    <w:p w14:paraId="39935DA9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 В научно-практическом комментарии </w:t>
      </w:r>
      <w:proofErr w:type="spellStart"/>
      <w:r w:rsidRPr="00E1484D">
        <w:rPr>
          <w:rFonts w:ascii="Times New Roman" w:hAnsi="Times New Roman" w:cs="Times New Roman"/>
          <w:sz w:val="24"/>
          <w:szCs w:val="24"/>
        </w:rPr>
        <w:t>Н.Абдиканова</w:t>
      </w:r>
      <w:proofErr w:type="spellEnd"/>
      <w:r w:rsidRPr="00E1484D">
        <w:rPr>
          <w:rFonts w:ascii="Times New Roman" w:hAnsi="Times New Roman" w:cs="Times New Roman"/>
          <w:sz w:val="24"/>
          <w:szCs w:val="24"/>
        </w:rPr>
        <w:t xml:space="preserve"> рассматривается новый для Казахстана институт производства негласных следственных действий: основания и условия проведения, процедура исследования и порядок использования полученных результатов в доказывании по уголовному делу. </w:t>
      </w:r>
    </w:p>
    <w:p w14:paraId="05EB0E61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Заслуживают внимания выводы автора о том, что результаты негласного следственного действия еще не являются в процессуальном смысле доказательством в уголовном процессе, а являются лишь не облеченными в процессуальную форму данными, которые не введены в уголовное дело в качестве доказательств. Они становятся доказательством по уголовному делу только после получения их следователем (дознавателем), осмотра, фиксирования в протоколе, проверки, оценки с точки зрения допустимости, достаточности, относимости к конкретному делу и признания их следователем (дознавателем) полученными в соответствии с требованиями уголовно-процессуального законодательства. </w:t>
      </w:r>
    </w:p>
    <w:p w14:paraId="1E5AB95B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>В комментарии автором проведено сопоставление впервые введенного в юридической науке понятия «лица, вовлеченные в уголовный процесс» с понятием «лица, участвующие в деле», что имеет важное значение для теории и практики. Проведя исследования в данном направлении, автор сделал вывод о том, что в круг лиц, вовлеченных в уголовный процесс, включены не только лица, обладающие процессуальными полномочиями (подозреваемые, потерпевшие), но и третьи лица – граждане, которые не являются участниками уголовного процесса и не обладают процессуальными полномочиями, то есть лица, находящиеся за пределами уголовного процесса.</w:t>
      </w:r>
    </w:p>
    <w:p w14:paraId="34DC2635" w14:textId="1BFDA740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 Нормами УПК установлено, что санкция на проведение негласных следственных действий дается только по зарегистрированным в установленном </w:t>
      </w:r>
      <w:hyperlink r:id="rId7" w:history="1">
        <w:r w:rsidRPr="00E1484D">
          <w:rPr>
            <w:rStyle w:val="aa"/>
            <w:rFonts w:ascii="Times New Roman" w:hAnsi="Times New Roman" w:cs="Times New Roman"/>
            <w:sz w:val="24"/>
            <w:szCs w:val="24"/>
          </w:rPr>
          <w:t>Уголовно- процессуальным кодексом</w:t>
        </w:r>
      </w:hyperlink>
      <w:r w:rsidRPr="00E1484D">
        <w:rPr>
          <w:rFonts w:ascii="Times New Roman" w:hAnsi="Times New Roman" w:cs="Times New Roman"/>
          <w:sz w:val="24"/>
          <w:szCs w:val="24"/>
        </w:rPr>
        <w:t xml:space="preserve"> порядке сообщениям и заявлениям о преступлениях, по которым требуется безотлагательное производство негласных следственных действий, то есть по фактически возбужденному уголовному делу. Однако, в этот процесс вовлекаются и лица, которые не признаны участниками процесса. </w:t>
      </w:r>
    </w:p>
    <w:p w14:paraId="69BF29DD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Таким образом, автором доказано, что понятие «лица, вовлеченные в уголовный процесс» не совпадает с понятием «участники уголовного процесса», так как оно включает в себя более широкий круг лиц. Автором высказана интересная мысль относительно понятия </w:t>
      </w:r>
      <w:r w:rsidRPr="00E1484D">
        <w:rPr>
          <w:rFonts w:ascii="Times New Roman" w:hAnsi="Times New Roman" w:cs="Times New Roman"/>
          <w:sz w:val="24"/>
          <w:szCs w:val="24"/>
        </w:rPr>
        <w:lastRenderedPageBreak/>
        <w:t xml:space="preserve">«негласное проникновение в жилое помещение». При рассмотрении данного негласного следственного действия, по мнению автора, важное значение имеет юридическое определение жилого помещения и жилища. </w:t>
      </w:r>
    </w:p>
    <w:p w14:paraId="10EA7885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>В работе приведены определения этих понятий в нормах законов, регулирующих гражданские, уголовно-правовые и уголовно-процессуальные отношения в Республике Казахстан. Анализ и сопоставление этих понятий в различных отраслях отечественного права свидетельствует о том, что определения понятия «жилище» в основном идентичны. Однако в вопросе определения понятия «проникновение в жилище» мнения практиков расходятся. Из смысла части 1 статьи 25 Конституции РК следует, что «проникновение в жилище» – это открытое и гласное действие органов досудебного расследования.</w:t>
      </w:r>
    </w:p>
    <w:p w14:paraId="38627501" w14:textId="75574A70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E1484D">
          <w:rPr>
            <w:rStyle w:val="aa"/>
            <w:rFonts w:ascii="Times New Roman" w:hAnsi="Times New Roman" w:cs="Times New Roman"/>
            <w:sz w:val="24"/>
            <w:szCs w:val="24"/>
          </w:rPr>
          <w:t>Конституционно закреплена неприкосновенность</w:t>
        </w:r>
      </w:hyperlink>
      <w:r w:rsidRPr="00E1484D">
        <w:rPr>
          <w:rFonts w:ascii="Times New Roman" w:hAnsi="Times New Roman" w:cs="Times New Roman"/>
          <w:sz w:val="24"/>
          <w:szCs w:val="24"/>
        </w:rPr>
        <w:t xml:space="preserve"> жилища, производство его осмотра и обыска допускается лишь в случаях и в порядке, установленных уголовно-процессуальным законом, открыто, с оглаской для владельца и проживающих в нем лиц. Поэтому в этой части автор рекомендует руководствоваться конституционной нормой и в следственной практике осуществлять проникновение в жилище открытым и гласным способом, и только в случае невозможности установления сведений, имеющих значение для дела, то есть в исключительных случаях, применять иные виды следственных действий.</w:t>
      </w:r>
    </w:p>
    <w:p w14:paraId="1E45B083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 При этом следует учитывать наличие определенного круга лиц, обладающих установленными законодательством привилегиями и иммунитетом, при проведении </w:t>
      </w:r>
      <w:proofErr w:type="gramStart"/>
      <w:r w:rsidRPr="00E1484D">
        <w:rPr>
          <w:rFonts w:ascii="Times New Roman" w:hAnsi="Times New Roman" w:cs="Times New Roman"/>
          <w:sz w:val="24"/>
          <w:szCs w:val="24"/>
        </w:rPr>
        <w:t>следственных действий</w:t>
      </w:r>
      <w:proofErr w:type="gramEnd"/>
      <w:r w:rsidRPr="00E1484D">
        <w:rPr>
          <w:rFonts w:ascii="Times New Roman" w:hAnsi="Times New Roman" w:cs="Times New Roman"/>
          <w:sz w:val="24"/>
          <w:szCs w:val="24"/>
        </w:rPr>
        <w:t xml:space="preserve"> в отношении которых необходимо руководствоваться нормами международных договоров, соглашений, конвенций и т.п. Как пример приведены нормы Венской конвенции о консульских сношениях (1963 г.), в соответствии с которыми при любых обстоятельствах исключается возможность вхождения либо вторжения в консульские помещения. Государство пребывания обязано принимать все надлежащие меры для защиты консульских помещений от всяких вторжений или нанесения ущерба и для предотвращения всякого нарушения спокойствия консульского учреждения. </w:t>
      </w:r>
    </w:p>
    <w:p w14:paraId="4CC54FCF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Даже в случае пожара или другого стихийного бедствия, требующего безотлагательных мер защиты, власти государства пребывания не могут вступать на территорию консульства без получения согласия главы консульского учреждения. Консульские архивы и документы неприкосновенны в любое время независимо от их местонахождения, также неприкосновенна вся корреспонденция, относящаяся к консульскому учреждению и его функциям. </w:t>
      </w:r>
    </w:p>
    <w:p w14:paraId="61870D98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Ценность работы – в анализе особенностей законодательного регулирования исследуемых вопросов в других странах постсоветского пространства, что важно в сравнительно-правовом плане и обеспечивает целостное представление о производстве по уголовным делам в суде кассационной инстанции. Плодотворное развитие и изучение современного уголовного процесса Республики Казахстан невозможно без изучения его исторических корней. В этом отношении книга Н. </w:t>
      </w:r>
      <w:proofErr w:type="spellStart"/>
      <w:r w:rsidRPr="00E1484D">
        <w:rPr>
          <w:rFonts w:ascii="Times New Roman" w:hAnsi="Times New Roman" w:cs="Times New Roman"/>
          <w:sz w:val="24"/>
          <w:szCs w:val="24"/>
        </w:rPr>
        <w:t>Абдиканова</w:t>
      </w:r>
      <w:proofErr w:type="spellEnd"/>
      <w:r w:rsidRPr="00E1484D">
        <w:rPr>
          <w:rFonts w:ascii="Times New Roman" w:hAnsi="Times New Roman" w:cs="Times New Roman"/>
          <w:sz w:val="24"/>
          <w:szCs w:val="24"/>
        </w:rPr>
        <w:t xml:space="preserve"> представляет значительный интерес. </w:t>
      </w:r>
    </w:p>
    <w:p w14:paraId="3EFE1B4A" w14:textId="77777777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t xml:space="preserve">Особенно потому, что уголовный процесс находится ныне на стадии его реформирования и с 1 января 2016 года процессуальные полномочия рассмотрения дел в кассационном порядке переходят в Верховный Суд Республики Казахстан. И в данном случае изучение ранее существующего института кассационного рассмотрения дел в областных судах заслуживает особого внимания, так как предоставляет возможность в будущем всем желающим, обратившись к данной работе, изучить все положительные и отрицательные моменты исследуемой стадии развития уголовного процесса. </w:t>
      </w:r>
    </w:p>
    <w:p w14:paraId="1CE84455" w14:textId="3569BBFA" w:rsidR="00E1484D" w:rsidRPr="00F10DA1" w:rsidRDefault="00E1484D" w:rsidP="00E148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484D">
        <w:rPr>
          <w:rFonts w:ascii="Times New Roman" w:hAnsi="Times New Roman" w:cs="Times New Roman"/>
          <w:sz w:val="24"/>
          <w:szCs w:val="24"/>
        </w:rPr>
        <w:lastRenderedPageBreak/>
        <w:t xml:space="preserve">Уверены, что читатель найдет в данной работе еще ряд заслуживающих внимания исследований и выводов. Полагаем, что комментарий Н. </w:t>
      </w:r>
      <w:proofErr w:type="spellStart"/>
      <w:r w:rsidRPr="00E1484D">
        <w:rPr>
          <w:rFonts w:ascii="Times New Roman" w:hAnsi="Times New Roman" w:cs="Times New Roman"/>
          <w:sz w:val="24"/>
          <w:szCs w:val="24"/>
        </w:rPr>
        <w:t>Абдиканова</w:t>
      </w:r>
      <w:proofErr w:type="spellEnd"/>
      <w:r w:rsidRPr="00E1484D">
        <w:rPr>
          <w:rFonts w:ascii="Times New Roman" w:hAnsi="Times New Roman" w:cs="Times New Roman"/>
          <w:sz w:val="24"/>
          <w:szCs w:val="24"/>
        </w:rPr>
        <w:t xml:space="preserve"> сыграет роль настольной книги для студентов юридических факультетов, практикующих юристов, кандидатов в судьи, а также для всех тех, кто интересуется вопросами уголовного судопроизводства.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D216" w14:textId="77777777" w:rsidR="00EA7ACD" w:rsidRDefault="00EA7ACD" w:rsidP="00702393">
      <w:pPr>
        <w:spacing w:after="0" w:line="240" w:lineRule="auto"/>
      </w:pPr>
      <w:r>
        <w:separator/>
      </w:r>
    </w:p>
  </w:endnote>
  <w:endnote w:type="continuationSeparator" w:id="0">
    <w:p w14:paraId="5FFBB3B0" w14:textId="77777777" w:rsidR="00EA7ACD" w:rsidRDefault="00EA7AC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576A" w14:textId="77777777" w:rsidR="00EA7ACD" w:rsidRDefault="00EA7ACD" w:rsidP="00702393">
      <w:pPr>
        <w:spacing w:after="0" w:line="240" w:lineRule="auto"/>
      </w:pPr>
      <w:r>
        <w:separator/>
      </w:r>
    </w:p>
  </w:footnote>
  <w:footnote w:type="continuationSeparator" w:id="0">
    <w:p w14:paraId="1A7F248F" w14:textId="77777777" w:rsidR="00EA7ACD" w:rsidRDefault="00EA7AC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1D1A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1484D"/>
    <w:rsid w:val="00EA7ACD"/>
    <w:rsid w:val="00EE78AD"/>
    <w:rsid w:val="00F10DA1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79270B17-50EC-4BA0-8A3A-47B56A0A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148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2021-09-24T12:26:00Z</dcterms:modified>
</cp:coreProperties>
</file>