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1590" w14:textId="77777777" w:rsidR="00EA1D8F" w:rsidRDefault="00EA1D8F" w:rsidP="00FE608D">
      <w:pPr>
        <w:jc w:val="center"/>
      </w:pPr>
    </w:p>
    <w:p w14:paraId="052241CD" w14:textId="09B8F7A8" w:rsidR="00567900" w:rsidRPr="00567900" w:rsidRDefault="00567900" w:rsidP="00567900">
      <w:pPr>
        <w:ind w:firstLine="720"/>
        <w:jc w:val="center"/>
        <w:rPr>
          <w:rFonts w:ascii="Times New Roman" w:hAnsi="Times New Roman" w:cs="Times New Roman"/>
          <w:b/>
          <w:bCs/>
          <w:sz w:val="24"/>
          <w:szCs w:val="24"/>
        </w:rPr>
      </w:pPr>
      <w:r w:rsidRPr="00567900">
        <w:rPr>
          <w:rFonts w:ascii="Times New Roman" w:hAnsi="Times New Roman" w:cs="Times New Roman"/>
          <w:b/>
          <w:bCs/>
          <w:sz w:val="24"/>
          <w:szCs w:val="24"/>
          <w:lang w:val="kk-KZ"/>
        </w:rPr>
        <w:t xml:space="preserve">Жалоба на </w:t>
      </w:r>
      <w:r w:rsidRPr="00567900">
        <w:rPr>
          <w:rFonts w:ascii="Times New Roman" w:hAnsi="Times New Roman" w:cs="Times New Roman"/>
          <w:b/>
          <w:bCs/>
          <w:sz w:val="24"/>
          <w:szCs w:val="24"/>
        </w:rPr>
        <w:t>решение региональной аттестационной комиссии об его несоответствии занимаемой должности и, соответственно, приказ об увольнении являются незаконными и необоснованными</w:t>
      </w:r>
    </w:p>
    <w:p w14:paraId="100E1A87" w14:textId="77777777" w:rsidR="00567900"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t xml:space="preserve">А. обратился в суд с иском, мотивируя, что решение региональной аттестационной комиссии об его несоответствии занимаемой должности и, соответственно, приказ об увольнении являются незаконными и необоснованными. </w:t>
      </w:r>
    </w:p>
    <w:p w14:paraId="41EAE45B" w14:textId="77777777" w:rsidR="00567900"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t xml:space="preserve">Решением </w:t>
      </w:r>
      <w:proofErr w:type="spellStart"/>
      <w:r w:rsidRPr="00EA1D8F">
        <w:rPr>
          <w:rFonts w:ascii="Times New Roman" w:hAnsi="Times New Roman" w:cs="Times New Roman"/>
          <w:sz w:val="24"/>
          <w:szCs w:val="24"/>
        </w:rPr>
        <w:t>Таразского</w:t>
      </w:r>
      <w:proofErr w:type="spellEnd"/>
      <w:r w:rsidRPr="00EA1D8F">
        <w:rPr>
          <w:rFonts w:ascii="Times New Roman" w:hAnsi="Times New Roman" w:cs="Times New Roman"/>
          <w:sz w:val="24"/>
          <w:szCs w:val="24"/>
        </w:rPr>
        <w:t xml:space="preserve"> городского суда от 10 апреля 2013 года иск удовлетворен частично. Признаны незаконными и отменены решение региональной аттестационной комиссии от 08 ноября 2012 года в части несоответствия А. занимаемой должности и рекомендации его к увольнению, приказы Департамента таможенного контроля по Жамбылской области №240-ж от 09 ноября 2012 года и Таможни «Кордай» №198-ж от 14 ноября 2012 года. А. восстановлен в должности специалиста – кинолога кинологического отделения по борьбе с контрабандой Таможни «Кордай». С Таможни «Кордай» в пользу истца </w:t>
      </w:r>
      <w:hyperlink r:id="rId6" w:history="1">
        <w:r w:rsidRPr="00EA1D8F">
          <w:rPr>
            <w:rStyle w:val="aa"/>
            <w:rFonts w:ascii="Times New Roman" w:hAnsi="Times New Roman" w:cs="Times New Roman"/>
            <w:sz w:val="24"/>
            <w:szCs w:val="24"/>
          </w:rPr>
          <w:t>взысканы заработная плата</w:t>
        </w:r>
      </w:hyperlink>
      <w:r w:rsidRPr="00EA1D8F">
        <w:rPr>
          <w:rFonts w:ascii="Times New Roman" w:hAnsi="Times New Roman" w:cs="Times New Roman"/>
          <w:sz w:val="24"/>
          <w:szCs w:val="24"/>
        </w:rPr>
        <w:t xml:space="preserve"> в сумме 480 437 тенге, премия в сумме 56 500 тенге, в счет компенсации морального вреда 30 000 тенге, судебные расходы по оплате государственной пошлины 866 тенге. В остальной части иска отказано. </w:t>
      </w:r>
    </w:p>
    <w:p w14:paraId="53DB9D6C" w14:textId="77777777" w:rsidR="00567900"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t xml:space="preserve">Постановлением апелляционной судебной коллегии по гражданским и административным делам Жамбылского областного суда от 24 мая 2013 года данное решение оставлено без изменения. Постановлением кассационной судебной коллегии этого же суда от 24 июля 2013 года постановление апелляционной коллегии оставлено без изменения. В ходатайстве заявитель просил отменить состоявшиеся по делу судебные акты и вынести новое решение об отказе в удовлетворении иска. </w:t>
      </w:r>
    </w:p>
    <w:p w14:paraId="2C4EAE3A" w14:textId="617EADBA" w:rsidR="00567900"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t xml:space="preserve">Указал, что судами дана ненадлежащая оценка доказательствам и фактическим обстоятельствам дела, допущены нарушения норм материального права. Утверждает, что при принятии решения в отношении истца региональной аттестационной комиссией учитывались результаты работы, практические навыки и способность сотрудника выполнять возложенные на него обязанности, а суды переоценили профессиональную пригодность истца. </w:t>
      </w:r>
    </w:p>
    <w:p w14:paraId="6417D43E" w14:textId="77777777" w:rsidR="00567900"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t xml:space="preserve">Надзорная судебная коллегия Верховного Суда решение Таразского городского суда, постановления апелляционной и кассационной судебных коллегий Жамбылского областного суда отменила и вынесла новое решение об отказе в удовлетворении иска А. Ходатайство Департамента таможенного контроля по Жамбылской области удовлетворила, ввиду следующего. Как видно из материалов дела, А. работал в должности специалистакинолога кинологического отделения по борьбе с контрабандой Таможни «Кордай». </w:t>
      </w:r>
    </w:p>
    <w:p w14:paraId="0223B6C8" w14:textId="77777777" w:rsidR="00F41039"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t xml:space="preserve">Приказом №198 ж/к от 14 ноября 2012 года истец уволен из таможенных органов в соответствии со статьей 481 Кодекса Республики Казахстан «О таможенном деле в Республике Казахстан», статьей 29 Закона «О правоохранительной службе», подпункта 5) пункта 16 Правил проведения внеочередной аттестации сотрудников правоохранительных органов Республики Казахстан, утвержденных Указом Президента Республики Казахстан от 08 апреля 2012 года № 292 (далее – Указ). Основанием для вынесения оспариваемого приказа явилось решение региональной аттестационной комиссии Департамента таможенного контроля, согласно которому истец признан несоответствующим занимаемой должности и рекомендован к увольнению, а также приказ </w:t>
      </w:r>
      <w:hyperlink r:id="rId7" w:history="1">
        <w:r w:rsidRPr="00EA1D8F">
          <w:rPr>
            <w:rStyle w:val="aa"/>
            <w:rFonts w:ascii="Times New Roman" w:hAnsi="Times New Roman" w:cs="Times New Roman"/>
            <w:sz w:val="24"/>
            <w:szCs w:val="24"/>
          </w:rPr>
          <w:t>Департамента таможенного контроля</w:t>
        </w:r>
      </w:hyperlink>
      <w:r w:rsidRPr="00EA1D8F">
        <w:rPr>
          <w:rFonts w:ascii="Times New Roman" w:hAnsi="Times New Roman" w:cs="Times New Roman"/>
          <w:sz w:val="24"/>
          <w:szCs w:val="24"/>
        </w:rPr>
        <w:t xml:space="preserve"> № 240 ж/к от 09 ноября 2012 года. </w:t>
      </w:r>
    </w:p>
    <w:p w14:paraId="26487798" w14:textId="77777777" w:rsidR="00F41039"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lastRenderedPageBreak/>
        <w:t xml:space="preserve">Суд первой инстанции, удовлетворяя иск А., исходил из того, что вышеуказанное решение региональной аттестационной комиссии принято без учета его знаний, умений, навыков, профессиональной пригодности, при собеседовании не учтены характеристика и результаты других этапов аттестации. Апелляционная и кассационная коллегии согласились с таким выводом суда первой инстанции. </w:t>
      </w:r>
    </w:p>
    <w:p w14:paraId="1670B69A" w14:textId="77777777" w:rsidR="00F41039"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t xml:space="preserve">В соответствии с Указом во всех структурных подразделениях Таможенного Комитета Республики Казахстан проведена внеочередная аттестация. Порядок проведения аттестации, ее этапы, формирование состава аттестационной комиссии и обжалование ее решения определены Правилами проведения внеочередной аттестации сотрудников правоохранительных органов Республики Казахстан. </w:t>
      </w:r>
    </w:p>
    <w:p w14:paraId="666087F2" w14:textId="77777777" w:rsidR="00F41039"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t xml:space="preserve">В силу пункта 2 указанных Правил основными критериями оценки проведения внеочередной аттестации являются: - способность сотрудников выполнять возложенные на них обязанности и результаты их работы; - уровень теоретических знаний и практических навыков. Дополнительные критерии оценки аттестуемых сотрудников с учетом специфики и возложенных на них обязанностей определяются руководителем правоохранительного органа. В ходатайстве заявитель привел доводы о том, что основанием для принятия решения региональной аттестационной комиссии в отношении А. послужили низкие показатели в работе истца: за 6 лет службы всего 2 факта выявления наркотических средств, из них 1 случай выявлен по разработке оперативно-розыскных мероприятий. </w:t>
      </w:r>
    </w:p>
    <w:p w14:paraId="28E61632" w14:textId="77777777" w:rsidR="00F41039"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t xml:space="preserve">В 2007 году истец допустил потерю рабочих качеств служебно-розыскной собаки, имел взыскание за предоставление недостоверных сведений по налоговой декларации. Суды нижестоящих инстанций не приняли во внимание данные доводы, указав, что эти показатели не являются критериями оценки работы. Между тем указанные </w:t>
      </w:r>
      <w:hyperlink r:id="rId8" w:history="1">
        <w:r w:rsidRPr="00EA1D8F">
          <w:rPr>
            <w:rStyle w:val="aa"/>
            <w:rFonts w:ascii="Times New Roman" w:hAnsi="Times New Roman" w:cs="Times New Roman"/>
            <w:sz w:val="24"/>
            <w:szCs w:val="24"/>
          </w:rPr>
          <w:t>доводы ходатайства основаны</w:t>
        </w:r>
      </w:hyperlink>
      <w:r w:rsidRPr="00EA1D8F">
        <w:rPr>
          <w:rFonts w:ascii="Times New Roman" w:hAnsi="Times New Roman" w:cs="Times New Roman"/>
          <w:sz w:val="24"/>
          <w:szCs w:val="24"/>
        </w:rPr>
        <w:t xml:space="preserve"> на материалах дела. </w:t>
      </w:r>
    </w:p>
    <w:p w14:paraId="584719FD" w14:textId="77777777" w:rsidR="00F41039"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t xml:space="preserve">Служебными обязанностями специалиста-кинолога являются осуществление мероприятий по совершенствованию методов применения служебных собак в борьбе с контрабандой наркотических средств, проведение мероприятий по ветеринарному обслуживанию служебных собак, обеспечение их содержания, регулярное проведение с ней занятий. Служебная деятельность специалиста-кинолога направлена на пресечение незаконного проникновения через границу наркотических средств. </w:t>
      </w:r>
    </w:p>
    <w:p w14:paraId="78F9993F" w14:textId="77777777" w:rsidR="00F41039" w:rsidRDefault="00E7580F" w:rsidP="001759EC">
      <w:pPr>
        <w:ind w:firstLine="720"/>
        <w:jc w:val="both"/>
        <w:rPr>
          <w:rFonts w:ascii="Times New Roman" w:hAnsi="Times New Roman" w:cs="Times New Roman"/>
          <w:sz w:val="24"/>
          <w:szCs w:val="24"/>
        </w:rPr>
      </w:pPr>
      <w:r w:rsidRPr="00EA1D8F">
        <w:rPr>
          <w:rFonts w:ascii="Times New Roman" w:hAnsi="Times New Roman" w:cs="Times New Roman"/>
          <w:sz w:val="24"/>
          <w:szCs w:val="24"/>
        </w:rPr>
        <w:t xml:space="preserve">Показатели по выявлению наркотических средств являются результатом работы специалиста-кинолога и свидетельствуют о его способности выполнить возложенные на него обязанности. Однако истец не соответствовал вышеуказанным требованиям. Таким образом, региональной аттестационной комиссией принято правильное решение, которое соответствует требованиям Указа. </w:t>
      </w:r>
    </w:p>
    <w:p w14:paraId="05FE70FC" w14:textId="43B3EF96" w:rsidR="00E7580F" w:rsidRPr="009438E6" w:rsidRDefault="00E7580F" w:rsidP="001759EC">
      <w:pPr>
        <w:ind w:firstLine="720"/>
        <w:jc w:val="both"/>
        <w:rPr>
          <w:rFonts w:ascii="Times New Roman" w:hAnsi="Times New Roman" w:cs="Times New Roman"/>
          <w:sz w:val="24"/>
          <w:szCs w:val="24"/>
          <w:lang w:val="kk-KZ"/>
        </w:rPr>
      </w:pPr>
      <w:r w:rsidRPr="00EA1D8F">
        <w:rPr>
          <w:rFonts w:ascii="Times New Roman" w:hAnsi="Times New Roman" w:cs="Times New Roman"/>
          <w:sz w:val="24"/>
          <w:szCs w:val="24"/>
        </w:rPr>
        <w:t>Принимая во внимание, что судами при применении и толковании норм материального права допущена ошибка, надзорная судебная коллегия Верховного Суда посчитала необходимым отменить состоявшиеся по делу судебные акты и принять новое решение об отказе в удовлетворении иска</w:t>
      </w:r>
    </w:p>
    <w:p w14:paraId="7CED4965" w14:textId="08C47EA4" w:rsidR="00702393" w:rsidRPr="00EA1D8F" w:rsidRDefault="008E7DF6" w:rsidP="00EA1D8F">
      <w:pPr>
        <w:jc w:val="both"/>
        <w:rPr>
          <w:rFonts w:ascii="Times New Roman" w:hAnsi="Times New Roman" w:cs="Times New Roman"/>
          <w:sz w:val="24"/>
          <w:szCs w:val="24"/>
        </w:rPr>
      </w:pPr>
      <w:r w:rsidRPr="00EA1D8F">
        <w:rPr>
          <w:rFonts w:ascii="Times New Roman" w:hAnsi="Times New Roman" w:cs="Times New Roman"/>
          <w:b/>
          <w:bCs/>
          <w:sz w:val="24"/>
          <w:szCs w:val="24"/>
        </w:rPr>
        <w:t xml:space="preserve"> </w:t>
      </w:r>
      <w:r w:rsidR="00A23573" w:rsidRPr="00EA1D8F">
        <w:rPr>
          <w:rFonts w:ascii="Times New Roman" w:hAnsi="Times New Roman" w:cs="Times New Roman"/>
          <w:b/>
          <w:bCs/>
          <w:sz w:val="24"/>
          <w:szCs w:val="24"/>
        </w:rPr>
        <w:t xml:space="preserve"> </w:t>
      </w:r>
    </w:p>
    <w:sectPr w:rsidR="00702393" w:rsidRPr="00EA1D8F"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A253A" w14:textId="77777777" w:rsidR="00F2210F" w:rsidRDefault="00F2210F" w:rsidP="00702393">
      <w:pPr>
        <w:spacing w:after="0" w:line="240" w:lineRule="auto"/>
      </w:pPr>
      <w:r>
        <w:separator/>
      </w:r>
    </w:p>
  </w:endnote>
  <w:endnote w:type="continuationSeparator" w:id="0">
    <w:p w14:paraId="5FC9DFFE" w14:textId="77777777" w:rsidR="00F2210F" w:rsidRDefault="00F2210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B254E" w14:textId="77777777" w:rsidR="00F2210F" w:rsidRDefault="00F2210F" w:rsidP="00702393">
      <w:pPr>
        <w:spacing w:after="0" w:line="240" w:lineRule="auto"/>
      </w:pPr>
      <w:r>
        <w:separator/>
      </w:r>
    </w:p>
  </w:footnote>
  <w:footnote w:type="continuationSeparator" w:id="0">
    <w:p w14:paraId="2CB8BEDA" w14:textId="77777777" w:rsidR="00F2210F" w:rsidRDefault="00F2210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759EC"/>
    <w:rsid w:val="001C5801"/>
    <w:rsid w:val="002B659E"/>
    <w:rsid w:val="00327E86"/>
    <w:rsid w:val="0039027D"/>
    <w:rsid w:val="003E3623"/>
    <w:rsid w:val="00567900"/>
    <w:rsid w:val="00702393"/>
    <w:rsid w:val="008E7DF6"/>
    <w:rsid w:val="0091354D"/>
    <w:rsid w:val="009438E6"/>
    <w:rsid w:val="009E6904"/>
    <w:rsid w:val="00A23573"/>
    <w:rsid w:val="00B31BDB"/>
    <w:rsid w:val="00C16D9C"/>
    <w:rsid w:val="00CB275A"/>
    <w:rsid w:val="00D02DFB"/>
    <w:rsid w:val="00DB660C"/>
    <w:rsid w:val="00E7580F"/>
    <w:rsid w:val="00EA1D8F"/>
    <w:rsid w:val="00F2210F"/>
    <w:rsid w:val="00F41039"/>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60C5A628-1B07-4929-90F5-3F5F8087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EA1D8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1D8F"/>
    <w:rPr>
      <w:rFonts w:ascii="Tahoma" w:hAnsi="Tahoma" w:cs="Tahoma"/>
      <w:sz w:val="16"/>
      <w:szCs w:val="16"/>
    </w:rPr>
  </w:style>
  <w:style w:type="character" w:styleId="aa">
    <w:name w:val="Hyperlink"/>
    <w:basedOn w:val="a0"/>
    <w:uiPriority w:val="99"/>
    <w:unhideWhenUsed/>
    <w:rsid w:val="00EA1D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947</Words>
  <Characters>5403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12</cp:revision>
  <dcterms:created xsi:type="dcterms:W3CDTF">2021-08-13T09:00:00Z</dcterms:created>
  <dcterms:modified xsi:type="dcterms:W3CDTF">2021-08-26T12:37:00Z</dcterms:modified>
</cp:coreProperties>
</file>